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200" w:left="2734" w:right="8192" w:bottom="1229" w:header="0" w:footer="3" w:gutter="0"/>
          <w:rtlGutter w:val="0"/>
          <w:cols w:space="720"/>
          <w:noEndnote/>
          <w:docGrid w:linePitch="360"/>
        </w:sectPr>
      </w:pPr>
    </w:p>
    <w:p>
      <w:pPr>
        <w:widowControl w:val="0"/>
        <w:spacing w:line="217" w:lineRule="exact"/>
        <w:rPr>
          <w:sz w:val="17"/>
          <w:szCs w:val="1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3"/>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95" w:line="252" w:lineRule="exact"/>
        <w:ind w:left="0" w:right="0" w:firstLine="0"/>
      </w:pPr>
      <w:r>
        <w:rPr>
          <w:lang w:val="ru-RU" w:eastAsia="ru-RU" w:bidi="ru-RU"/>
          <w:w w:val="100"/>
          <w:spacing w:val="0"/>
          <w:color w:val="000000"/>
          <w:position w:val="0"/>
        </w:rPr>
        <w:t>УПРАВЛЕНИЕ Федеральной антимонопольной службы по Волгоградской области</w:t>
      </w:r>
    </w:p>
    <w:p>
      <w:pPr>
        <w:pStyle w:val="Style5"/>
        <w:widowControl w:val="0"/>
        <w:keepNext w:val="0"/>
        <w:keepLines w:val="0"/>
        <w:shd w:val="clear" w:color="auto" w:fill="auto"/>
        <w:bidi w:val="0"/>
        <w:spacing w:before="0" w:after="43"/>
        <w:ind w:left="0" w:right="0" w:firstLine="0"/>
      </w:pPr>
      <w:r>
        <w:rPr>
          <w:lang w:val="ru-RU" w:eastAsia="ru-RU" w:bidi="ru-RU"/>
          <w:w w:val="100"/>
          <w:spacing w:val="0"/>
          <w:color w:val="000000"/>
          <w:position w:val="0"/>
        </w:rPr>
        <w:t xml:space="preserve">ул. 7-я Гвардейская, д. 12, Волгоград, 400005 тел. (8442) 24-22-65, факс (8442) 24-22-76 </w:t>
      </w:r>
      <w:r>
        <w:rPr>
          <w:lang w:val="en-US" w:eastAsia="en-US" w:bidi="en-US"/>
          <w:w w:val="100"/>
          <w:spacing w:val="0"/>
          <w:color w:val="000000"/>
          <w:position w:val="0"/>
        </w:rPr>
        <w:t xml:space="preserve">e-mail: </w:t>
      </w:r>
      <w:r>
        <w:fldChar w:fldCharType="begin"/>
      </w:r>
      <w:r>
        <w:rPr>
          <w:color w:val="000000"/>
        </w:rPr>
        <w:instrText> HYPERLINK "mailto:to34@ras.gov.ru" </w:instrText>
      </w:r>
      <w:r>
        <w:fldChar w:fldCharType="separate"/>
      </w:r>
      <w:r>
        <w:rPr>
          <w:rStyle w:val="Hyperlink"/>
          <w:lang w:val="en-US" w:eastAsia="en-US" w:bidi="en-US"/>
          <w:w w:val="100"/>
          <w:spacing w:val="0"/>
          <w:position w:val="0"/>
        </w:rPr>
        <w:t>to34@ras.gov.ru</w:t>
      </w:r>
      <w:r>
        <w:fldChar w:fldCharType="end"/>
      </w:r>
    </w:p>
    <w:p>
      <w:pPr>
        <w:pStyle w:val="Style7"/>
        <w:widowControl w:val="0"/>
        <w:keepNext/>
        <w:keepLines/>
        <w:shd w:val="clear" w:color="auto" w:fill="auto"/>
        <w:bidi w:val="0"/>
        <w:jc w:val="left"/>
        <w:spacing w:before="0" w:after="0" w:line="380" w:lineRule="exact"/>
        <w:ind w:left="20" w:right="0" w:firstLine="0"/>
      </w:pPr>
      <w:bookmarkStart w:id="0" w:name="bookmark0"/>
      <w:r>
        <w:rPr>
          <w:rStyle w:val="CharStyle9"/>
          <w:lang w:val="ru-RU" w:eastAsia="ru-RU" w:bidi="ru-RU"/>
          <w:i/>
          <w:iCs/>
        </w:rPr>
        <w:t>ль</w:t>
      </w:r>
      <w:r>
        <w:rPr>
          <w:rStyle w:val="CharStyle9"/>
          <w:i/>
          <w:iCs/>
        </w:rPr>
        <w:t>-fojmi</w:t>
      </w:r>
      <w:r>
        <w:rPr>
          <w:rStyle w:val="CharStyle10"/>
          <w:i w:val="0"/>
          <w:iCs w:val="0"/>
        </w:rPr>
        <w:t xml:space="preserve"> </w:t>
      </w:r>
      <w:r>
        <w:rPr>
          <w:rStyle w:val="CharStyle11"/>
          <w:i w:val="0"/>
          <w:iCs w:val="0"/>
        </w:rPr>
        <w:t xml:space="preserve">№ </w:t>
      </w:r>
      <w:r>
        <w:rPr>
          <w:rStyle w:val="CharStyle12"/>
          <w:i/>
          <w:iCs/>
        </w:rPr>
        <w:t>oi&lt;fj</w:t>
      </w:r>
      <w:bookmarkEnd w:id="0"/>
    </w:p>
    <w:p>
      <w:pPr>
        <w:pStyle w:val="Style13"/>
        <w:widowControl w:val="0"/>
        <w:keepNext w:val="0"/>
        <w:keepLines w:val="0"/>
        <w:shd w:val="clear" w:color="auto" w:fill="auto"/>
        <w:bidi w:val="0"/>
        <w:jc w:val="left"/>
        <w:spacing w:before="0" w:after="0" w:line="170" w:lineRule="exact"/>
        <w:ind w:left="3060" w:right="0" w:firstLine="0"/>
      </w:pPr>
      <w:r>
        <w:rPr>
          <w:rStyle w:val="CharStyle15"/>
        </w:rPr>
        <w:t>I</w:t>
      </w:r>
    </w:p>
    <w:p>
      <w:pPr>
        <w:pStyle w:val="Style16"/>
        <w:tabs>
          <w:tab w:leader="none" w:pos="2036" w:val="center"/>
        </w:tabs>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На №</w:t>
        <w:tab/>
        <w:t>от</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Заявитель:</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ООО «НОРД-ФАРМ»</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ул. Тюменская, д. 5, стр. 15, эт. 2, пом. 19,</w:t>
      </w:r>
    </w:p>
    <w:p>
      <w:pPr>
        <w:pStyle w:val="Style18"/>
        <w:widowControl w:val="0"/>
        <w:keepNext w:val="0"/>
        <w:keepLines w:val="0"/>
        <w:shd w:val="clear" w:color="auto" w:fill="auto"/>
        <w:bidi w:val="0"/>
        <w:jc w:val="left"/>
        <w:spacing w:before="0" w:after="237"/>
        <w:ind w:left="20" w:right="0" w:firstLine="0"/>
      </w:pPr>
      <w:r>
        <w:rPr>
          <w:lang w:val="ru-RU" w:eastAsia="ru-RU" w:bidi="ru-RU"/>
          <w:sz w:val="24"/>
          <w:szCs w:val="24"/>
          <w:w w:val="100"/>
          <w:spacing w:val="0"/>
          <w:color w:val="000000"/>
          <w:position w:val="0"/>
        </w:rPr>
        <w:t>Москва, 107370</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Заказчик № 1 (координатор):</w:t>
      </w:r>
    </w:p>
    <w:p>
      <w:pPr>
        <w:pStyle w:val="Style18"/>
        <w:widowControl w:val="0"/>
        <w:keepNext w:val="0"/>
        <w:keepLines w:val="0"/>
        <w:shd w:val="clear" w:color="auto" w:fill="auto"/>
        <w:bidi w:val="0"/>
        <w:jc w:val="left"/>
        <w:spacing w:before="0" w:after="0" w:line="277" w:lineRule="exact"/>
        <w:ind w:left="20" w:right="0" w:firstLine="0"/>
      </w:pPr>
      <w:r>
        <w:rPr>
          <w:lang w:val="ru-RU" w:eastAsia="ru-RU" w:bidi="ru-RU"/>
          <w:sz w:val="24"/>
          <w:szCs w:val="24"/>
          <w:w w:val="100"/>
          <w:spacing w:val="0"/>
          <w:color w:val="000000"/>
          <w:position w:val="0"/>
        </w:rPr>
        <w:t>ГБУЗ «Еланская центральная районная больница»</w:t>
      </w:r>
    </w:p>
    <w:p>
      <w:pPr>
        <w:pStyle w:val="Style18"/>
        <w:widowControl w:val="0"/>
        <w:keepNext w:val="0"/>
        <w:keepLines w:val="0"/>
        <w:shd w:val="clear" w:color="auto" w:fill="auto"/>
        <w:bidi w:val="0"/>
        <w:jc w:val="left"/>
        <w:spacing w:before="0" w:after="0" w:line="277" w:lineRule="exact"/>
        <w:ind w:left="20" w:right="0" w:firstLine="0"/>
      </w:pPr>
      <w:r>
        <w:rPr>
          <w:lang w:val="ru-RU" w:eastAsia="ru-RU" w:bidi="ru-RU"/>
          <w:sz w:val="24"/>
          <w:szCs w:val="24"/>
          <w:w w:val="100"/>
          <w:spacing w:val="0"/>
          <w:color w:val="000000"/>
          <w:position w:val="0"/>
        </w:rPr>
        <w:t>Мира, д. 1, р.п. Елань,</w:t>
      </w:r>
    </w:p>
    <w:p>
      <w:pPr>
        <w:pStyle w:val="Style18"/>
        <w:widowControl w:val="0"/>
        <w:keepNext w:val="0"/>
        <w:keepLines w:val="0"/>
        <w:shd w:val="clear" w:color="auto" w:fill="auto"/>
        <w:bidi w:val="0"/>
        <w:jc w:val="left"/>
        <w:spacing w:before="0" w:after="243" w:line="277" w:lineRule="exact"/>
        <w:ind w:left="20" w:right="0" w:firstLine="0"/>
      </w:pPr>
      <w:r>
        <w:rPr>
          <w:lang w:val="ru-RU" w:eastAsia="ru-RU" w:bidi="ru-RU"/>
          <w:sz w:val="24"/>
          <w:szCs w:val="24"/>
          <w:w w:val="100"/>
          <w:spacing w:val="0"/>
          <w:color w:val="000000"/>
          <w:position w:val="0"/>
        </w:rPr>
        <w:t xml:space="preserve">Волгоградская обл., 403732 </w:t>
      </w:r>
      <w:r>
        <w:fldChar w:fldCharType="begin"/>
      </w:r>
      <w:r>
        <w:rPr>
          <w:color w:val="000000"/>
        </w:rPr>
        <w:instrText> HYPERLINK "mailto:crb_elan@volganet.ru" </w:instrText>
      </w:r>
      <w:r>
        <w:fldChar w:fldCharType="separate"/>
      </w:r>
      <w:r>
        <w:rPr>
          <w:rStyle w:val="Hyperlink"/>
          <w:lang w:val="en-US" w:eastAsia="en-US" w:bidi="en-US"/>
          <w:sz w:val="24"/>
          <w:szCs w:val="24"/>
          <w:w w:val="100"/>
          <w:spacing w:val="0"/>
          <w:position w:val="0"/>
        </w:rPr>
        <w:t>crb_elan@volganet.ru</w:t>
      </w:r>
      <w:r>
        <w:fldChar w:fldCharType="end"/>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Заказчик № 2:</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ГБУЗ «Волгоградская областная инфекционная больница № 2»</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ул. Пушкина, д. 32, г. Волжский, Волгоградская</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обл., 404121</w:t>
      </w:r>
    </w:p>
    <w:p>
      <w:pPr>
        <w:pStyle w:val="Style18"/>
        <w:widowControl w:val="0"/>
        <w:keepNext w:val="0"/>
        <w:keepLines w:val="0"/>
        <w:shd w:val="clear" w:color="auto" w:fill="auto"/>
        <w:bidi w:val="0"/>
        <w:jc w:val="left"/>
        <w:spacing w:before="0" w:after="240"/>
        <w:ind w:left="20" w:right="0" w:firstLine="0"/>
      </w:pPr>
      <w:r>
        <w:fldChar w:fldCharType="begin"/>
      </w:r>
      <w:r>
        <w:rPr>
          <w:color w:val="000000"/>
        </w:rPr>
        <w:instrText> HYPERLINK "mailto:voib2_vlz@volganet.ru" </w:instrText>
      </w:r>
      <w:r>
        <w:fldChar w:fldCharType="separate"/>
      </w:r>
      <w:r>
        <w:rPr>
          <w:rStyle w:val="Hyperlink"/>
          <w:lang w:val="en-US" w:eastAsia="en-US" w:bidi="en-US"/>
          <w:sz w:val="24"/>
          <w:szCs w:val="24"/>
          <w:w w:val="100"/>
          <w:spacing w:val="0"/>
          <w:position w:val="0"/>
        </w:rPr>
        <w:t>voib2_vlz@volganet.ru</w:t>
      </w:r>
      <w:r>
        <w:fldChar w:fldCharType="end"/>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Заказчик № 3:</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ГБУЗ «Волгоградский областной клинический кардиологический центр» пр-т Университетский, д. 106,</w:t>
      </w:r>
    </w:p>
    <w:p>
      <w:pPr>
        <w:pStyle w:val="Style18"/>
        <w:widowControl w:val="0"/>
        <w:keepNext w:val="0"/>
        <w:keepLines w:val="0"/>
        <w:shd w:val="clear" w:color="auto" w:fill="auto"/>
        <w:bidi w:val="0"/>
        <w:jc w:val="left"/>
        <w:spacing w:before="0" w:after="240"/>
        <w:ind w:left="20" w:right="0" w:firstLine="0"/>
      </w:pPr>
      <w:r>
        <w:rPr>
          <w:lang w:val="ru-RU" w:eastAsia="ru-RU" w:bidi="ru-RU"/>
          <w:sz w:val="24"/>
          <w:szCs w:val="24"/>
          <w:w w:val="100"/>
          <w:spacing w:val="0"/>
          <w:color w:val="000000"/>
          <w:position w:val="0"/>
        </w:rPr>
        <w:t xml:space="preserve">Волгоград, 400008 </w:t>
      </w:r>
      <w:r>
        <w:fldChar w:fldCharType="begin"/>
      </w:r>
      <w:r>
        <w:rPr>
          <w:color w:val="000000"/>
        </w:rPr>
        <w:instrText> HYPERLINK "mailto:zakupki.cardio@vokkc34.ru" </w:instrText>
      </w:r>
      <w:r>
        <w:fldChar w:fldCharType="separate"/>
      </w:r>
      <w:r>
        <w:rPr>
          <w:rStyle w:val="Hyperlink"/>
          <w:lang w:val="en-US" w:eastAsia="en-US" w:bidi="en-US"/>
          <w:sz w:val="24"/>
          <w:szCs w:val="24"/>
          <w:w w:val="100"/>
          <w:spacing w:val="0"/>
          <w:position w:val="0"/>
        </w:rPr>
        <w:t>zakupki.cardio@vokkc34.ru</w:t>
      </w:r>
      <w:r>
        <w:fldChar w:fldCharType="end"/>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Заказчик № 4:</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ГБУЗ «Нехаевская центральная районная больница»</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ул. Победы д. 3, ст. Нехаевская, Волгоградская обл., 403171</w:t>
      </w:r>
    </w:p>
    <w:p>
      <w:pPr>
        <w:pStyle w:val="Style18"/>
        <w:widowControl w:val="0"/>
        <w:keepNext w:val="0"/>
        <w:keepLines w:val="0"/>
        <w:shd w:val="clear" w:color="auto" w:fill="auto"/>
        <w:bidi w:val="0"/>
        <w:jc w:val="left"/>
        <w:spacing w:before="0" w:after="240"/>
        <w:ind w:left="20" w:right="0" w:firstLine="0"/>
      </w:pPr>
      <w:r>
        <w:fldChar w:fldCharType="begin"/>
      </w:r>
      <w:r>
        <w:rPr>
          <w:color w:val="000000"/>
        </w:rPr>
        <w:instrText> HYPERLINK "mailto:crb_nehaevka@volganet.ru" </w:instrText>
      </w:r>
      <w:r>
        <w:fldChar w:fldCharType="separate"/>
      </w:r>
      <w:r>
        <w:rPr>
          <w:rStyle w:val="Hyperlink"/>
          <w:lang w:val="en-US" w:eastAsia="en-US" w:bidi="en-US"/>
          <w:sz w:val="24"/>
          <w:szCs w:val="24"/>
          <w:w w:val="100"/>
          <w:spacing w:val="0"/>
          <w:position w:val="0"/>
        </w:rPr>
        <w:t>crb_nehaevka@volganet.ru</w:t>
      </w:r>
      <w:r>
        <w:fldChar w:fldCharType="end"/>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Уполномоченное учреждение:</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ГКУ ВО «Центр организации закупок»</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ул. Новороссийская, д. 15, Волгоград, 400138</w:t>
      </w:r>
    </w:p>
    <w:p>
      <w:pPr>
        <w:pStyle w:val="Style18"/>
        <w:widowControl w:val="0"/>
        <w:keepNext w:val="0"/>
        <w:keepLines w:val="0"/>
        <w:shd w:val="clear" w:color="auto" w:fill="auto"/>
        <w:bidi w:val="0"/>
        <w:jc w:val="left"/>
        <w:spacing w:before="0" w:after="240"/>
        <w:ind w:left="20" w:right="0" w:firstLine="0"/>
      </w:pPr>
      <w:r>
        <w:fldChar w:fldCharType="begin"/>
      </w:r>
      <w:r>
        <w:rPr>
          <w:color w:val="000000"/>
        </w:rPr>
        <w:instrText> HYPERLINK "mailto:coz@volganet.ru" </w:instrText>
      </w:r>
      <w:r>
        <w:fldChar w:fldCharType="separate"/>
      </w:r>
      <w:r>
        <w:rPr>
          <w:rStyle w:val="Hyperlink"/>
          <w:lang w:val="en-US" w:eastAsia="en-US" w:bidi="en-US"/>
          <w:sz w:val="24"/>
          <w:szCs w:val="24"/>
          <w:w w:val="100"/>
          <w:spacing w:val="0"/>
          <w:position w:val="0"/>
        </w:rPr>
        <w:t>coz@volganet.ru</w:t>
      </w:r>
      <w:r>
        <w:fldChar w:fldCharType="end"/>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Оператор электронной площадки:</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АО «ЭТО»</w:t>
      </w:r>
    </w:p>
    <w:p>
      <w:pPr>
        <w:pStyle w:val="Style18"/>
        <w:widowControl w:val="0"/>
        <w:keepNext w:val="0"/>
        <w:keepLines w:val="0"/>
        <w:shd w:val="clear" w:color="auto" w:fill="auto"/>
        <w:bidi w:val="0"/>
        <w:jc w:val="left"/>
        <w:spacing w:before="0" w:after="0"/>
        <w:ind w:left="20" w:right="0" w:firstLine="0"/>
        <w:sectPr>
          <w:type w:val="continuous"/>
          <w:pgSz w:w="11906" w:h="16838"/>
          <w:pgMar w:top="1200" w:left="1276" w:right="1276" w:bottom="1229" w:header="0" w:footer="3" w:gutter="0"/>
          <w:rtlGutter w:val="0"/>
          <w:cols w:num="2" w:space="720" w:equalWidth="0">
            <w:col w:w="3992" w:space="349"/>
            <w:col w:w="5011"/>
          </w:cols>
          <w:noEndnote/>
          <w:docGrid w:linePitch="360"/>
        </w:sectPr>
      </w:pPr>
      <w:r>
        <w:rPr>
          <w:lang w:val="ru-RU" w:eastAsia="ru-RU" w:bidi="ru-RU"/>
          <w:sz w:val="24"/>
          <w:szCs w:val="24"/>
          <w:w w:val="100"/>
          <w:spacing w:val="0"/>
          <w:color w:val="000000"/>
          <w:position w:val="0"/>
        </w:rPr>
        <w:t xml:space="preserve">ул. Тестовская, д. 10, Москва, 123112 </w:t>
      </w:r>
      <w:r>
        <w:fldChar w:fldCharType="begin"/>
      </w:r>
      <w:r>
        <w:rPr>
          <w:color w:val="000000"/>
        </w:rPr>
        <w:instrText> HYPERLINK "mailto:auditors@etpz.ru" </w:instrText>
      </w:r>
      <w:r>
        <w:fldChar w:fldCharType="separate"/>
      </w:r>
      <w:r>
        <w:rPr>
          <w:rStyle w:val="Hyperlink"/>
          <w:lang w:val="en-US" w:eastAsia="en-US" w:bidi="en-US"/>
          <w:sz w:val="24"/>
          <w:szCs w:val="24"/>
          <w:w w:val="100"/>
          <w:spacing w:val="0"/>
          <w:position w:val="0"/>
        </w:rPr>
        <w:t>auditors@etpz.ru</w:t>
      </w:r>
      <w:r>
        <w:fldChar w:fldCharType="end"/>
      </w:r>
    </w:p>
    <w:p>
      <w:pPr>
        <w:pStyle w:val="Style18"/>
        <w:widowControl w:val="0"/>
        <w:keepNext w:val="0"/>
        <w:keepLines w:val="0"/>
        <w:shd w:val="clear" w:color="auto" w:fill="auto"/>
        <w:bidi w:val="0"/>
        <w:jc w:val="center"/>
        <w:spacing w:before="0" w:after="322" w:line="342" w:lineRule="exact"/>
        <w:ind w:left="0" w:right="20" w:firstLine="0"/>
      </w:pPr>
      <w:r>
        <w:rPr>
          <w:lang w:val="ru-RU" w:eastAsia="ru-RU" w:bidi="ru-RU"/>
          <w:sz w:val="24"/>
          <w:szCs w:val="24"/>
          <w:w w:val="100"/>
          <w:spacing w:val="0"/>
          <w:color w:val="000000"/>
          <w:position w:val="0"/>
        </w:rPr>
        <w:t>РЕШЕНИЕ по делу № 034/06/105-1139/2021 о нарушении законодательства о контрактной системе</w:t>
      </w:r>
    </w:p>
    <w:p>
      <w:pPr>
        <w:pStyle w:val="Style18"/>
        <w:tabs>
          <w:tab w:leader="none" w:pos="7611" w:val="left"/>
        </w:tabs>
        <w:widowControl w:val="0"/>
        <w:keepNext w:val="0"/>
        <w:keepLines w:val="0"/>
        <w:shd w:val="clear" w:color="auto" w:fill="auto"/>
        <w:bidi w:val="0"/>
        <w:jc w:val="both"/>
        <w:spacing w:before="0" w:after="264" w:line="240" w:lineRule="exact"/>
        <w:ind w:left="40" w:right="0" w:firstLine="0"/>
      </w:pPr>
      <w:r>
        <w:rPr>
          <w:lang w:val="ru-RU" w:eastAsia="ru-RU" w:bidi="ru-RU"/>
          <w:sz w:val="24"/>
          <w:szCs w:val="24"/>
          <w:w w:val="100"/>
          <w:spacing w:val="0"/>
          <w:color w:val="000000"/>
          <w:position w:val="0"/>
        </w:rPr>
        <w:t>22 октября 2021 года</w:t>
        <w:tab/>
        <w:t>Волгоград</w:t>
      </w:r>
    </w:p>
    <w:p>
      <w:pPr>
        <w:pStyle w:val="Style18"/>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 в составе:</w:t>
      </w:r>
    </w:p>
    <w:p>
      <w:pPr>
        <w:pStyle w:val="Style18"/>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Литвинов Р.А. - председатель Комиссии, начальник отдела контроля государственных и муниципальных закупок, недобросовестной конкуренции и рекламы;</w:t>
      </w:r>
    </w:p>
    <w:p>
      <w:pPr>
        <w:pStyle w:val="Style18"/>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Моисеев С.В. - член Комиссии, заместитель начальника отдела контроля государственных и муниципальных закупок, недобросовестной конкуренции и рекламы;</w:t>
      </w:r>
    </w:p>
    <w:p>
      <w:pPr>
        <w:pStyle w:val="Style18"/>
        <w:widowControl w:val="0"/>
        <w:keepNext w:val="0"/>
        <w:keepLines w:val="0"/>
        <w:shd w:val="clear" w:color="auto" w:fill="auto"/>
        <w:bidi w:val="0"/>
        <w:jc w:val="center"/>
        <w:spacing w:before="0" w:after="0" w:line="299" w:lineRule="exact"/>
        <w:ind w:left="0" w:right="20" w:firstLine="0"/>
      </w:pPr>
      <w:r>
        <w:rPr>
          <w:lang w:val="ru-RU" w:eastAsia="ru-RU" w:bidi="ru-RU"/>
          <w:sz w:val="24"/>
          <w:szCs w:val="24"/>
          <w:w w:val="100"/>
          <w:spacing w:val="0"/>
          <w:color w:val="000000"/>
          <w:position w:val="0"/>
        </w:rPr>
        <w:t>Слащевой М.Л. - член Комиссии, помощник руководителя Управления,</w:t>
      </w:r>
    </w:p>
    <w:p>
      <w:pPr>
        <w:pStyle w:val="Style18"/>
        <w:widowControl w:val="0"/>
        <w:keepNext w:val="0"/>
        <w:keepLines w:val="0"/>
        <w:shd w:val="clear" w:color="auto" w:fill="auto"/>
        <w:bidi w:val="0"/>
        <w:jc w:val="both"/>
        <w:spacing w:before="0" w:after="0" w:line="299" w:lineRule="exact"/>
        <w:ind w:left="40" w:right="0" w:firstLine="720"/>
      </w:pPr>
      <w:r>
        <w:rPr>
          <w:lang w:val="ru-RU" w:eastAsia="ru-RU" w:bidi="ru-RU"/>
          <w:sz w:val="24"/>
          <w:szCs w:val="24"/>
          <w:w w:val="100"/>
          <w:spacing w:val="0"/>
          <w:color w:val="000000"/>
          <w:position w:val="0"/>
        </w:rPr>
        <w:t>при участии:</w:t>
      </w:r>
    </w:p>
    <w:p>
      <w:pPr>
        <w:pStyle w:val="Style18"/>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Зосимовой Е.В. - представителя ГКУ Волгоградской области «Центр организации закупок» на основании доверенности от 11.01.2021 № 1;</w:t>
      </w:r>
    </w:p>
    <w:p>
      <w:pPr>
        <w:pStyle w:val="Style18"/>
        <w:widowControl w:val="0"/>
        <w:keepNext w:val="0"/>
        <w:keepLines w:val="0"/>
        <w:shd w:val="clear" w:color="auto" w:fill="auto"/>
        <w:bidi w:val="0"/>
        <w:jc w:val="both"/>
        <w:spacing w:before="0" w:after="287" w:line="299" w:lineRule="exact"/>
        <w:ind w:left="40" w:right="40" w:firstLine="720"/>
      </w:pPr>
      <w:r>
        <w:rPr>
          <w:lang w:val="ru-RU" w:eastAsia="ru-RU" w:bidi="ru-RU"/>
          <w:sz w:val="24"/>
          <w:szCs w:val="24"/>
          <w:w w:val="100"/>
          <w:spacing w:val="0"/>
          <w:color w:val="000000"/>
          <w:position w:val="0"/>
        </w:rPr>
        <w:t>рассмотрев жалобу ООО «НОРД-ФАРМ» вх. №11691 от 18.10.2021 на действия комиссии при проведении аукциона в электронной форме «Поставка лекарственного препарата для медицинского применения Цефепим (Лот №1052/42986)» (номер извещения 0329200062221005635),</w:t>
      </w:r>
    </w:p>
    <w:p>
      <w:pPr>
        <w:pStyle w:val="Style18"/>
        <w:widowControl w:val="0"/>
        <w:keepNext w:val="0"/>
        <w:keepLines w:val="0"/>
        <w:shd w:val="clear" w:color="auto" w:fill="auto"/>
        <w:bidi w:val="0"/>
        <w:jc w:val="center"/>
        <w:spacing w:before="0" w:after="260" w:line="240" w:lineRule="exact"/>
        <w:ind w:left="260" w:right="0" w:firstLine="0"/>
      </w:pPr>
      <w:r>
        <w:rPr>
          <w:lang w:val="ru-RU" w:eastAsia="ru-RU" w:bidi="ru-RU"/>
          <w:sz w:val="24"/>
          <w:szCs w:val="24"/>
          <w:w w:val="100"/>
          <w:spacing w:val="0"/>
          <w:color w:val="000000"/>
          <w:position w:val="0"/>
        </w:rPr>
        <w:t>УСТАНОВИЛА:</w:t>
      </w:r>
    </w:p>
    <w:p>
      <w:pPr>
        <w:pStyle w:val="Style18"/>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В Волгоградское У ФАС России поступила жалоба жалобу ООО «НОРД- ФАРМ» вх. № 11691 от 18.10.2021 на действия комиссии при проведении аукциона в электронной форме «Поставка лекарственного препарата для медицинского применения Цефепим (Лот №1052/42986)» (номер извещения 0329200062221005635).</w:t>
      </w:r>
    </w:p>
    <w:p>
      <w:pPr>
        <w:pStyle w:val="Style18"/>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Изучив доводы сторон, ознакомившись с представленными документами и проведя внеплановую проверку в соответствии с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Комиссия пришла к следующим выводам.</w:t>
      </w:r>
    </w:p>
    <w:p>
      <w:pPr>
        <w:pStyle w:val="Style18"/>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 xml:space="preserve">На официальном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ЕИС) 28.09.2021 были размещены извещение и документация о проведении закупки «Поставка лекарственного препарата для медицинского применения Цефепим (Лот №1052/42986)» (номер извещения 0329200062221005635). Начальная (максимальная) цена контракта - 658 765,50 рублей. На участие в закупке подано 7 заявок, по результатам рассмотрения первых частей заявок все заявки признаны соответствующими требованиям документации о закупке. По результатам рассмотрения вторых частей заявок 4 заявки приданы соответствующими требованиям документации о закупке.</w:t>
      </w:r>
    </w:p>
    <w:p>
      <w:pPr>
        <w:pStyle w:val="Style18"/>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Согласно доводу жалобы при рассмотрении вторых частей заявок участников закупки аукционной комиссией неправомерно не был применен п. 1.4 приказа Министерства Финансов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В соответствии с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В силу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ст. 14 Закона о контрактной системе.</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Комиссией установлено, что п. 4 Раздела 4 «Техническое задание» документации о закупке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«1) Во исполнение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контракт заключается по цене:</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а) сниженной на 15 процентов от предложенной победителем аукциона в случае, если заявка такого победителя содержит предложение о поставке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б) предложенной победителем аукциона в случае, если заявка такого победителя содержит предложение о поставке товаров, происходящих исключительно из государств - членов Евразийского экономического союза.</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1.1 В случае отклонения заявок в соответствии с пунктом 1 постановления Правительства Российской Федерации от 30.11.2015 № 1289, контракт заключается с участником электронного аукциона по предложенной им цене контракта при совокупности следующих условий:</w:t>
      </w:r>
    </w:p>
    <w:p>
      <w:pPr>
        <w:pStyle w:val="Style18"/>
        <w:tabs>
          <w:tab w:leader="none" w:pos="1104" w:val="left"/>
        </w:tabs>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а)</w:t>
        <w:tab/>
        <w:t>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18"/>
        <w:widowControl w:val="0"/>
        <w:keepNext w:val="0"/>
        <w:keepLines w:val="0"/>
        <w:shd w:val="clear" w:color="auto" w:fill="auto"/>
        <w:bidi w:val="0"/>
        <w:jc w:val="both"/>
        <w:spacing w:before="0" w:after="0" w:line="299" w:lineRule="exact"/>
        <w:ind w:left="40" w:right="60" w:firstLine="720"/>
      </w:pPr>
      <w:r>
        <w:rPr>
          <w:lang w:val="ru-RU" w:eastAsia="ru-RU" w:bidi="ru-RU"/>
          <w:sz w:val="24"/>
          <w:szCs w:val="24"/>
          <w:w w:val="100"/>
          <w:spacing w:val="0"/>
          <w:color w:val="000000"/>
          <w:position w:val="0"/>
        </w:rPr>
        <w:t>б) заявка такого участника закупки соответствует требованиям документации об электронном аукционе;</w:t>
      </w:r>
    </w:p>
    <w:p>
      <w:pPr>
        <w:pStyle w:val="Style18"/>
        <w:widowControl w:val="0"/>
        <w:keepNext w:val="0"/>
        <w:keepLines w:val="0"/>
        <w:shd w:val="clear" w:color="auto" w:fill="auto"/>
        <w:bidi w:val="0"/>
        <w:jc w:val="both"/>
        <w:spacing w:before="0" w:after="0" w:line="299" w:lineRule="exact"/>
        <w:ind w:left="40" w:right="60" w:firstLine="720"/>
      </w:pPr>
      <w:r>
        <w:rPr>
          <w:lang w:val="ru-RU" w:eastAsia="ru-RU" w:bidi="ru-RU"/>
          <w:sz w:val="24"/>
          <w:szCs w:val="24"/>
          <w:w w:val="100"/>
          <w:spacing w:val="0"/>
          <w:color w:val="000000"/>
          <w:position w:val="0"/>
        </w:rPr>
        <w:t>в) таким участником предложена цена контракта, которая является наименьшей среди участников электронного аукциона (при наличии таких участников закупки), заявки которых не отклонены в соответствии с пунктом 1 Постановления № 1289 и при этом соответствуют совокупности условий, указанных в подпунктах «а» и «б» подпункта 1.1 пункта 35 настоящего Раздела;</w:t>
      </w:r>
    </w:p>
    <w:p>
      <w:pPr>
        <w:pStyle w:val="Style18"/>
        <w:widowControl w:val="0"/>
        <w:keepNext w:val="0"/>
        <w:keepLines w:val="0"/>
        <w:shd w:val="clear" w:color="auto" w:fill="auto"/>
        <w:bidi w:val="0"/>
        <w:jc w:val="both"/>
        <w:spacing w:before="0" w:after="0" w:line="299" w:lineRule="exact"/>
        <w:ind w:left="40" w:right="60" w:firstLine="720"/>
      </w:pPr>
      <w:r>
        <w:rPr>
          <w:lang w:val="ru-RU" w:eastAsia="ru-RU" w:bidi="ru-RU"/>
          <w:sz w:val="24"/>
          <w:szCs w:val="24"/>
          <w:w w:val="100"/>
          <w:spacing w:val="0"/>
          <w:color w:val="000000"/>
          <w:position w:val="0"/>
        </w:rPr>
        <w:t>г) таким участником предложена цена контракта, которая не превышает более чем на 25 процентов наименьшее предложение о цене контракта в случае его подачи участником электронного аукциона (при наличии такого участника), заявка которого не отклонена в соответствии с пунктом 1 Постановления № 1289, но не соответствует условию, указанному в подпункте «а» подпункта 1.1 пункта 35 настоящего Раздела.</w:t>
      </w:r>
    </w:p>
    <w:p>
      <w:pPr>
        <w:pStyle w:val="Style18"/>
        <w:widowControl w:val="0"/>
        <w:keepNext w:val="0"/>
        <w:keepLines w:val="0"/>
        <w:shd w:val="clear" w:color="auto" w:fill="auto"/>
        <w:bidi w:val="0"/>
        <w:jc w:val="both"/>
        <w:spacing w:before="0" w:after="0" w:line="299" w:lineRule="exact"/>
        <w:ind w:left="40" w:right="0" w:firstLine="720"/>
      </w:pPr>
      <w:r>
        <w:rPr>
          <w:lang w:val="ru-RU" w:eastAsia="ru-RU" w:bidi="ru-RU"/>
          <w:sz w:val="24"/>
          <w:szCs w:val="24"/>
          <w:w w:val="100"/>
          <w:spacing w:val="0"/>
          <w:color w:val="000000"/>
          <w:position w:val="0"/>
        </w:rPr>
        <w:t>2) Во исполнение постановления Правительства РФ от 30.11.2015 № 1289:</w:t>
      </w:r>
    </w:p>
    <w:p>
      <w:pPr>
        <w:pStyle w:val="Style18"/>
        <w:tabs>
          <w:tab w:leader="none" w:pos="2067" w:val="left"/>
          <w:tab w:leader="none" w:pos="3870" w:val="left"/>
          <w:tab w:leader="none" w:pos="5020" w:val="left"/>
          <w:tab w:leader="none" w:pos="8301" w:val="right"/>
        </w:tabs>
        <w:widowControl w:val="0"/>
        <w:keepNext w:val="0"/>
        <w:keepLines w:val="0"/>
        <w:shd w:val="clear" w:color="auto" w:fill="auto"/>
        <w:bidi w:val="0"/>
        <w:jc w:val="both"/>
        <w:spacing w:before="0" w:after="0" w:line="299" w:lineRule="exact"/>
        <w:ind w:left="40" w:right="60" w:firstLine="720"/>
      </w:pPr>
      <w:r>
        <w:rPr>
          <w:lang w:val="ru-RU" w:eastAsia="ru-RU" w:bidi="ru-RU"/>
          <w:sz w:val="24"/>
          <w:szCs w:val="24"/>
          <w:w w:val="100"/>
          <w:spacing w:val="0"/>
          <w:color w:val="000000"/>
          <w:position w:val="0"/>
        </w:rPr>
        <w:t>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w:t>
        <w:tab/>
        <w:t>союза), в том</w:t>
        <w:tab/>
        <w:t>числе о</w:t>
        <w:tab/>
        <w:t>поставке 2 и</w:t>
        <w:tab/>
        <w:t>более лекарственных</w:t>
      </w:r>
    </w:p>
    <w:p>
      <w:pPr>
        <w:pStyle w:val="Style18"/>
        <w:tabs>
          <w:tab w:leader="none" w:pos="5080" w:val="left"/>
          <w:tab w:leader="none" w:pos="9352" w:val="right"/>
          <w:tab w:leader="none" w:pos="9346" w:val="right"/>
        </w:tabs>
        <w:widowControl w:val="0"/>
        <w:keepNext w:val="0"/>
        <w:keepLines w:val="0"/>
        <w:shd w:val="clear" w:color="auto" w:fill="auto"/>
        <w:bidi w:val="0"/>
        <w:jc w:val="both"/>
        <w:spacing w:before="0" w:after="0" w:line="299" w:lineRule="exact"/>
        <w:ind w:left="40" w:right="0" w:firstLine="0"/>
      </w:pPr>
      <w:r>
        <w:rPr>
          <w:lang w:val="ru-RU" w:eastAsia="ru-RU" w:bidi="ru-RU"/>
          <w:sz w:val="24"/>
          <w:szCs w:val="24"/>
          <w:w w:val="100"/>
          <w:spacing w:val="0"/>
          <w:color w:val="000000"/>
          <w:position w:val="0"/>
        </w:rPr>
        <w:t>препаратов, страной происхождения хотя</w:t>
        <w:tab/>
        <w:t>бы одного из</w:t>
        <w:tab/>
        <w:t>которых не</w:t>
        <w:tab/>
        <w:t>является</w:t>
      </w:r>
    </w:p>
    <w:p>
      <w:pPr>
        <w:pStyle w:val="Style18"/>
        <w:tabs>
          <w:tab w:leader="none" w:pos="2067" w:val="left"/>
          <w:tab w:leader="none" w:pos="3867" w:val="left"/>
          <w:tab w:leader="none" w:pos="5020" w:val="left"/>
          <w:tab w:leader="none" w:pos="9352" w:val="right"/>
        </w:tabs>
        <w:widowControl w:val="0"/>
        <w:keepNext w:val="0"/>
        <w:keepLines w:val="0"/>
        <w:shd w:val="clear" w:color="auto" w:fill="auto"/>
        <w:bidi w:val="0"/>
        <w:jc w:val="both"/>
        <w:spacing w:before="0" w:after="0" w:line="299" w:lineRule="exact"/>
        <w:ind w:left="40" w:right="60" w:firstLine="0"/>
      </w:pPr>
      <w:r>
        <w:rPr>
          <w:lang w:val="ru-RU" w:eastAsia="ru-RU" w:bidi="ru-RU"/>
          <w:sz w:val="24"/>
          <w:szCs w:val="24"/>
          <w:w w:val="100"/>
          <w:spacing w:val="0"/>
          <w:color w:val="000000"/>
          <w:position w:val="0"/>
        </w:rPr>
        <w:t>государство - член Евразийского экономического союза, за исключением заявок (окончательных</w:t>
        <w:tab/>
        <w:t>предложений),</w:t>
        <w:tab/>
        <w:t>которые</w:t>
        <w:tab/>
        <w:t>содержат предложения о</w:t>
        <w:tab/>
        <w:t>поставке</w:t>
      </w:r>
    </w:p>
    <w:p>
      <w:pPr>
        <w:pStyle w:val="Style18"/>
        <w:widowControl w:val="0"/>
        <w:keepNext w:val="0"/>
        <w:keepLines w:val="0"/>
        <w:shd w:val="clear" w:color="auto" w:fill="auto"/>
        <w:bidi w:val="0"/>
        <w:jc w:val="both"/>
        <w:spacing w:before="0" w:after="0" w:line="299" w:lineRule="exact"/>
        <w:ind w:left="40" w:right="60" w:firstLine="0"/>
      </w:pPr>
      <w:r>
        <w:rPr>
          <w:lang w:val="ru-RU" w:eastAsia="ru-RU" w:bidi="ru-RU"/>
          <w:sz w:val="24"/>
          <w:szCs w:val="24"/>
          <w:w w:val="100"/>
          <w:spacing w:val="0"/>
          <w:color w:val="000000"/>
          <w:position w:val="0"/>
        </w:rPr>
        <w:t>оригинальных или референтных лекарственных препаратов по перечню согласно приложению к постановлению Правительства № 1289,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8"/>
        <w:tabs>
          <w:tab w:leader="none" w:pos="2067" w:val="left"/>
          <w:tab w:leader="none" w:pos="3902" w:val="left"/>
          <w:tab w:leader="none" w:pos="5076" w:val="left"/>
          <w:tab w:leader="none" w:pos="8301" w:val="right"/>
          <w:tab w:leader="none" w:pos="9352" w:val="right"/>
        </w:tabs>
        <w:widowControl w:val="0"/>
        <w:keepNext w:val="0"/>
        <w:keepLines w:val="0"/>
        <w:shd w:val="clear" w:color="auto" w:fill="auto"/>
        <w:bidi w:val="0"/>
        <w:jc w:val="both"/>
        <w:spacing w:before="0" w:after="0" w:line="299" w:lineRule="exact"/>
        <w:ind w:left="40" w:right="0" w:firstLine="720"/>
      </w:pPr>
      <w:r>
        <w:rPr>
          <w:lang w:val="ru-RU" w:eastAsia="ru-RU" w:bidi="ru-RU"/>
          <w:sz w:val="24"/>
          <w:szCs w:val="24"/>
          <w:w w:val="100"/>
          <w:spacing w:val="0"/>
          <w:color w:val="000000"/>
          <w:position w:val="0"/>
        </w:rPr>
        <w:t>содержат</w:t>
        <w:tab/>
        <w:t>предложения о</w:t>
        <w:tab/>
        <w:t>поставке</w:t>
        <w:tab/>
        <w:t>лекарственных</w:t>
        <w:tab/>
        <w:t>препаратов,</w:t>
        <w:tab/>
        <w:t>страной</w:t>
      </w:r>
    </w:p>
    <w:p>
      <w:pPr>
        <w:pStyle w:val="Style18"/>
        <w:widowControl w:val="0"/>
        <w:keepNext w:val="0"/>
        <w:keepLines w:val="0"/>
        <w:shd w:val="clear" w:color="auto" w:fill="auto"/>
        <w:bidi w:val="0"/>
        <w:jc w:val="both"/>
        <w:spacing w:before="0" w:after="0" w:line="299" w:lineRule="exact"/>
        <w:ind w:left="40" w:right="60" w:firstLine="0"/>
      </w:pPr>
      <w:r>
        <w:rPr>
          <w:lang w:val="ru-RU" w:eastAsia="ru-RU" w:bidi="ru-RU"/>
          <w:sz w:val="24"/>
          <w:szCs w:val="24"/>
          <w:w w:val="100"/>
          <w:spacing w:val="0"/>
          <w:color w:val="000000"/>
          <w:position w:val="0"/>
        </w:rPr>
        <w:t>происхождения которых являются государства - члены Евразийского экономического союза;</w:t>
      </w:r>
    </w:p>
    <w:p>
      <w:pPr>
        <w:pStyle w:val="Style18"/>
        <w:widowControl w:val="0"/>
        <w:keepNext w:val="0"/>
        <w:keepLines w:val="0"/>
        <w:shd w:val="clear" w:color="auto" w:fill="auto"/>
        <w:bidi w:val="0"/>
        <w:jc w:val="both"/>
        <w:spacing w:before="0" w:after="0" w:line="299" w:lineRule="exact"/>
        <w:ind w:left="40" w:right="60" w:firstLine="720"/>
      </w:pPr>
      <w:r>
        <w:rPr>
          <w:lang w:val="ru-RU" w:eastAsia="ru-RU" w:bidi="ru-RU"/>
          <w:sz w:val="24"/>
          <w:szCs w:val="24"/>
          <w:w w:val="100"/>
          <w:spacing w:val="0"/>
          <w:color w:val="000000"/>
          <w:position w:val="0"/>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8"/>
        <w:widowControl w:val="0"/>
        <w:keepNext w:val="0"/>
        <w:keepLines w:val="0"/>
        <w:shd w:val="clear" w:color="auto" w:fill="auto"/>
        <w:bidi w:val="0"/>
        <w:jc w:val="both"/>
        <w:spacing w:before="0" w:after="0" w:line="299" w:lineRule="exact"/>
        <w:ind w:left="40" w:right="60" w:firstLine="720"/>
      </w:pPr>
      <w:r>
        <w:rPr>
          <w:lang w:val="ru-RU" w:eastAsia="ru-RU" w:bidi="ru-RU"/>
          <w:sz w:val="24"/>
          <w:szCs w:val="24"/>
          <w:w w:val="100"/>
          <w:spacing w:val="0"/>
          <w:color w:val="000000"/>
          <w:position w:val="0"/>
        </w:rPr>
        <w:t>б) в случае если после отклонения заявок (окончательных предложений) в порядке, установленном настоящим подпунктом,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Согласно п. 5 Раздела 4 «Техническое задание» документации о закупке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 ч. 3 и 4 ст. 14 Закона о контрактной систем,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Подтверждением страны происхождения лекарственного препарата является один из следующих документов:</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 в соответствии с критериями определения страны происхождения товаров, предусмотренными указанными Правилами Или</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от 17.02.2015 г № 719 «О подтверждении производства промышленной продукции на территории Российской Федерации».</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Подтверждением соответствия лекарственного препарата и фармацевтической субстанции установленным требованиям является декларирование участником закупки в заявке (окончательном предложении):</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18"/>
        <w:tabs>
          <w:tab w:leader="none" w:pos="9377" w:val="right"/>
        </w:tabs>
        <w:widowControl w:val="0"/>
        <w:keepNext w:val="0"/>
        <w:keepLines w:val="0"/>
        <w:shd w:val="clear" w:color="auto" w:fill="auto"/>
        <w:bidi w:val="0"/>
        <w:jc w:val="both"/>
        <w:spacing w:before="0" w:after="0" w:line="299" w:lineRule="exact"/>
        <w:ind w:left="60" w:right="20" w:firstLine="700"/>
      </w:pPr>
      <w:r>
        <w:rPr>
          <w:lang w:val="ru-RU" w:eastAsia="ru-RU" w:bidi="ru-RU"/>
          <w:sz w:val="24"/>
          <w:szCs w:val="24"/>
          <w:w w:val="100"/>
          <w:spacing w:val="0"/>
          <w:color w:val="000000"/>
          <w:position w:val="0"/>
        </w:rPr>
        <w:t>В представленных Заявителем в составе заявки документах отсутствовала информация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w:t>
        <w:tab/>
        <w:t>в</w:t>
      </w:r>
    </w:p>
    <w:p>
      <w:pPr>
        <w:pStyle w:val="Style18"/>
        <w:widowControl w:val="0"/>
        <w:keepNext w:val="0"/>
        <w:keepLines w:val="0"/>
        <w:shd w:val="clear" w:color="auto" w:fill="auto"/>
        <w:bidi w:val="0"/>
        <w:jc w:val="both"/>
        <w:spacing w:before="0" w:after="0" w:line="299" w:lineRule="exact"/>
        <w:ind w:left="60" w:right="20" w:firstLine="0"/>
      </w:pPr>
      <w:r>
        <w:rPr>
          <w:lang w:val="ru-RU" w:eastAsia="ru-RU" w:bidi="ru-RU"/>
          <w:sz w:val="24"/>
          <w:szCs w:val="24"/>
          <w:w w:val="100"/>
          <w:spacing w:val="0"/>
          <w:color w:val="000000"/>
          <w:position w:val="0"/>
        </w:rPr>
        <w:t>представленном документе № СП-00001145/07/2021 графа: «2.А. 1 Стадии производства до получения молекулы» содержит прочерк.</w:t>
      </w:r>
    </w:p>
    <w:p>
      <w:pPr>
        <w:pStyle w:val="Style18"/>
        <w:widowControl w:val="0"/>
        <w:keepNext w:val="0"/>
        <w:keepLines w:val="0"/>
        <w:shd w:val="clear" w:color="auto" w:fill="auto"/>
        <w:bidi w:val="0"/>
        <w:jc w:val="both"/>
        <w:spacing w:before="0" w:after="0" w:line="299" w:lineRule="exact"/>
        <w:ind w:left="60" w:right="20" w:firstLine="700"/>
      </w:pPr>
      <w:r>
        <w:rPr>
          <w:lang w:val="ru-RU" w:eastAsia="ru-RU" w:bidi="ru-RU"/>
          <w:sz w:val="24"/>
          <w:szCs w:val="24"/>
          <w:w w:val="100"/>
          <w:spacing w:val="0"/>
          <w:color w:val="000000"/>
          <w:position w:val="0"/>
        </w:rPr>
        <w:t>Отсутствие информации в отношении стадии производства до получения молекулы, не позволило аукционной комиссии при рассмотрении второй части заявки сделать вывод о том, что весь технологический процесс производства препарата осуществлен на территории Российской Федерации либо на территории Евразийского экономического союза.</w:t>
      </w:r>
    </w:p>
    <w:p>
      <w:pPr>
        <w:pStyle w:val="Style18"/>
        <w:widowControl w:val="0"/>
        <w:keepNext w:val="0"/>
        <w:keepLines w:val="0"/>
        <w:shd w:val="clear" w:color="auto" w:fill="auto"/>
        <w:bidi w:val="0"/>
        <w:jc w:val="both"/>
        <w:spacing w:before="0" w:after="0" w:line="299" w:lineRule="exact"/>
        <w:ind w:left="60" w:right="20" w:firstLine="700"/>
      </w:pPr>
      <w:r>
        <w:rPr>
          <w:lang w:val="ru-RU" w:eastAsia="ru-RU" w:bidi="ru-RU"/>
          <w:sz w:val="24"/>
          <w:szCs w:val="24"/>
          <w:w w:val="100"/>
          <w:spacing w:val="0"/>
          <w:color w:val="000000"/>
          <w:position w:val="0"/>
        </w:rPr>
        <w:t>Поскольку заявка участника ООО «НОРД-ФАРМ» не соответствует пункту «а» части 1.4. Приказа № 126н, следовательно, положения п. 1.4 данного приказа не применяются.</w:t>
      </w:r>
    </w:p>
    <w:p>
      <w:pPr>
        <w:pStyle w:val="Style18"/>
        <w:widowControl w:val="0"/>
        <w:keepNext w:val="0"/>
        <w:keepLines w:val="0"/>
        <w:shd w:val="clear" w:color="auto" w:fill="auto"/>
        <w:bidi w:val="0"/>
        <w:jc w:val="both"/>
        <w:spacing w:before="0" w:after="0" w:line="299" w:lineRule="exact"/>
        <w:ind w:left="60" w:right="20" w:firstLine="700"/>
      </w:pPr>
      <w:r>
        <w:rPr>
          <w:lang w:val="ru-RU" w:eastAsia="ru-RU" w:bidi="ru-RU"/>
          <w:sz w:val="24"/>
          <w:szCs w:val="24"/>
          <w:w w:val="100"/>
          <w:spacing w:val="0"/>
          <w:color w:val="000000"/>
          <w:position w:val="0"/>
        </w:rPr>
        <w:t>Таким образом, в действиях аукционной комиссии отсутствуют нарушения положения Закона о контрактной системе. Следовательно, довод жалобы не нашел своего подтверждения и является необоснованным.</w:t>
      </w:r>
    </w:p>
    <w:p>
      <w:pPr>
        <w:pStyle w:val="Style18"/>
        <w:widowControl w:val="0"/>
        <w:keepNext w:val="0"/>
        <w:keepLines w:val="0"/>
        <w:shd w:val="clear" w:color="auto" w:fill="auto"/>
        <w:bidi w:val="0"/>
        <w:jc w:val="both"/>
        <w:spacing w:before="0" w:after="287" w:line="299" w:lineRule="exact"/>
        <w:ind w:left="60" w:right="20" w:firstLine="700"/>
      </w:pPr>
      <w:r>
        <w:rPr>
          <w:lang w:val="ru-RU" w:eastAsia="ru-RU" w:bidi="ru-RU"/>
          <w:sz w:val="24"/>
          <w:szCs w:val="24"/>
          <w:w w:val="100"/>
          <w:spacing w:val="0"/>
          <w:color w:val="000000"/>
          <w:position w:val="0"/>
        </w:rPr>
        <w:t>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18"/>
        <w:widowControl w:val="0"/>
        <w:keepNext w:val="0"/>
        <w:keepLines w:val="0"/>
        <w:shd w:val="clear" w:color="auto" w:fill="auto"/>
        <w:bidi w:val="0"/>
        <w:jc w:val="center"/>
        <w:spacing w:before="0" w:after="254" w:line="240" w:lineRule="exact"/>
        <w:ind w:left="0" w:right="40" w:firstLine="0"/>
      </w:pPr>
      <w:r>
        <w:rPr>
          <w:lang w:val="ru-RU" w:eastAsia="ru-RU" w:bidi="ru-RU"/>
          <w:sz w:val="24"/>
          <w:szCs w:val="24"/>
          <w:w w:val="100"/>
          <w:spacing w:val="0"/>
          <w:color w:val="000000"/>
          <w:position w:val="0"/>
        </w:rPr>
        <w:t>РЕШИЛА:</w:t>
      </w:r>
    </w:p>
    <w:p>
      <w:pPr>
        <w:pStyle w:val="Style18"/>
        <w:widowControl w:val="0"/>
        <w:keepNext w:val="0"/>
        <w:keepLines w:val="0"/>
        <w:shd w:val="clear" w:color="auto" w:fill="auto"/>
        <w:bidi w:val="0"/>
        <w:jc w:val="both"/>
        <w:spacing w:before="0" w:after="298" w:line="302" w:lineRule="exact"/>
        <w:ind w:left="60" w:right="20" w:firstLine="700"/>
      </w:pPr>
      <w:r>
        <w:rPr>
          <w:lang w:val="ru-RU" w:eastAsia="ru-RU" w:bidi="ru-RU"/>
          <w:sz w:val="24"/>
          <w:szCs w:val="24"/>
          <w:w w:val="100"/>
          <w:spacing w:val="0"/>
          <w:color w:val="000000"/>
          <w:position w:val="0"/>
        </w:rPr>
        <w:t>Признать жалобу ООО «НОРД-ФАРМ» вх. №11691 от 18.10.2021 на действия комиссии при проведении аукциона в электронной форме «Поставка лекарственного препарата для медицинского применения Цефепим (Лот №1052/42986)» (номер извещения 0329200062221005635) необоснованной.</w:t>
      </w:r>
    </w:p>
    <w:p>
      <w:pPr>
        <w:pStyle w:val="Style18"/>
        <w:widowControl w:val="0"/>
        <w:keepNext w:val="0"/>
        <w:keepLines w:val="0"/>
        <w:shd w:val="clear" w:color="auto" w:fill="auto"/>
        <w:bidi w:val="0"/>
        <w:jc w:val="left"/>
        <w:spacing w:before="0" w:after="1085" w:line="605" w:lineRule="exact"/>
        <w:ind w:left="60" w:right="1440" w:firstLine="0"/>
      </w:pPr>
      <w:r>
        <w:rPr>
          <w:lang w:val="ru-RU" w:eastAsia="ru-RU" w:bidi="ru-RU"/>
          <w:sz w:val="24"/>
          <w:szCs w:val="24"/>
          <w:w w:val="100"/>
          <w:spacing w:val="0"/>
          <w:color w:val="000000"/>
          <w:position w:val="0"/>
        </w:rPr>
        <w:t>Председатель Комиссии Члены Комиссии</w:t>
      </w:r>
    </w:p>
    <w:p>
      <w:pPr>
        <w:pStyle w:val="Style18"/>
        <w:widowControl w:val="0"/>
        <w:keepNext w:val="0"/>
        <w:keepLines w:val="0"/>
        <w:shd w:val="clear" w:color="auto" w:fill="auto"/>
        <w:bidi w:val="0"/>
        <w:jc w:val="both"/>
        <w:spacing w:before="0" w:after="1555" w:line="299" w:lineRule="exact"/>
        <w:ind w:left="60" w:right="20" w:firstLine="700"/>
      </w:pPr>
      <w:r>
        <w:rPr>
          <w:lang w:val="ru-RU" w:eastAsia="ru-RU" w:bidi="ru-RU"/>
          <w:sz w:val="24"/>
          <w:szCs w:val="24"/>
          <w:w w:val="100"/>
          <w:spacing w:val="0"/>
          <w:color w:val="000000"/>
          <w:position w:val="0"/>
        </w:rPr>
        <w:t>Решение Комиссии может быть обжаловано в Арбитражный суд Волгоградской области в течение трех месяцев со дня его принятия</w:t>
      </w:r>
    </w:p>
    <w:p>
      <w:pPr>
        <w:pStyle w:val="Style20"/>
        <w:widowControl w:val="0"/>
        <w:keepNext w:val="0"/>
        <w:keepLines w:val="0"/>
        <w:shd w:val="clear" w:color="auto" w:fill="auto"/>
        <w:bidi w:val="0"/>
        <w:jc w:val="left"/>
        <w:spacing w:before="0" w:after="0"/>
        <w:ind w:left="60" w:right="8140" w:firstLine="0"/>
      </w:pPr>
      <w:r>
        <w:rPr>
          <w:lang w:val="ru-RU" w:eastAsia="ru-RU" w:bidi="ru-RU"/>
          <w:w w:val="100"/>
          <w:spacing w:val="0"/>
          <w:color w:val="000000"/>
          <w:position w:val="0"/>
        </w:rPr>
        <w:t xml:space="preserve">Слащёва М.Л. </w:t>
      </w:r>
      <w:r>
        <w:rPr>
          <w:rStyle w:val="CharStyle22"/>
        </w:rPr>
        <w:t>(</w:t>
      </w:r>
      <w:r>
        <w:rPr>
          <w:rStyle w:val="CharStyle23"/>
        </w:rPr>
        <w:t>8442</w:t>
      </w:r>
      <w:r>
        <w:rPr>
          <w:rStyle w:val="CharStyle22"/>
        </w:rPr>
        <w:t xml:space="preserve">) </w:t>
      </w:r>
      <w:r>
        <w:rPr>
          <w:rStyle w:val="CharStyle23"/>
        </w:rPr>
        <w:t>24</w:t>
      </w:r>
      <w:r>
        <w:rPr>
          <w:rStyle w:val="CharStyle22"/>
        </w:rPr>
        <w:t xml:space="preserve"> </w:t>
      </w:r>
      <w:r>
        <w:rPr>
          <w:rStyle w:val="CharStyle23"/>
        </w:rPr>
        <w:t>22</w:t>
      </w:r>
      <w:r>
        <w:rPr>
          <w:rStyle w:val="CharStyle22"/>
        </w:rPr>
        <w:t xml:space="preserve"> </w:t>
      </w:r>
      <w:r>
        <w:rPr>
          <w:rStyle w:val="CharStyle23"/>
        </w:rPr>
        <w:t>64</w:t>
      </w:r>
    </w:p>
    <w:sectPr>
      <w:pgSz w:w="11906" w:h="16838"/>
      <w:pgMar w:top="1457" w:left="1267" w:right="1231" w:bottom="99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6"/>
      <w:szCs w:val="16"/>
      <w:rFonts w:ascii="Times New Roman" w:eastAsia="Times New Roman" w:hAnsi="Times New Roman" w:cs="Times New Roman"/>
    </w:rPr>
  </w:style>
  <w:style w:type="character" w:customStyle="1" w:styleId="CharStyle8">
    <w:name w:val="Заголовок №1_"/>
    <w:basedOn w:val="DefaultParagraphFont"/>
    <w:link w:val="Style7"/>
    <w:rPr>
      <w:lang w:val="en-US" w:eastAsia="en-US" w:bidi="en-US"/>
      <w:b w:val="0"/>
      <w:bCs w:val="0"/>
      <w:i/>
      <w:iCs/>
      <w:u w:val="none"/>
      <w:strike w:val="0"/>
      <w:smallCaps w:val="0"/>
      <w:sz w:val="38"/>
      <w:szCs w:val="38"/>
      <w:rFonts w:ascii="Impact" w:eastAsia="Impact" w:hAnsi="Impact" w:cs="Impact"/>
      <w:spacing w:val="30"/>
    </w:rPr>
  </w:style>
  <w:style w:type="character" w:customStyle="1" w:styleId="CharStyle9">
    <w:name w:val="Заголовок №1"/>
    <w:basedOn w:val="CharStyle8"/>
    <w:rPr>
      <w:u w:val="single"/>
      <w:w w:val="100"/>
      <w:color w:val="000000"/>
      <w:position w:val="0"/>
    </w:rPr>
  </w:style>
  <w:style w:type="character" w:customStyle="1" w:styleId="CharStyle10">
    <w:name w:val="Заголовок №1 + Lucida Sans Unicode,11 pt,Не курсив,Интервал 0 pt"/>
    <w:basedOn w:val="CharStyle8"/>
    <w:rPr>
      <w:i/>
      <w:iCs/>
      <w:sz w:val="22"/>
      <w:szCs w:val="22"/>
      <w:rFonts w:ascii="Lucida Sans Unicode" w:eastAsia="Lucida Sans Unicode" w:hAnsi="Lucida Sans Unicode" w:cs="Lucida Sans Unicode"/>
      <w:w w:val="100"/>
      <w:spacing w:val="0"/>
      <w:color w:val="000000"/>
      <w:position w:val="0"/>
    </w:rPr>
  </w:style>
  <w:style w:type="character" w:customStyle="1" w:styleId="CharStyle11">
    <w:name w:val="Заголовок №1 + Lucida Sans Unicode,11 pt,Не курсив,Интервал 0 pt"/>
    <w:basedOn w:val="CharStyle8"/>
    <w:rPr>
      <w:lang w:val="ru-RU" w:eastAsia="ru-RU" w:bidi="ru-RU"/>
      <w:i/>
      <w:iCs/>
      <w:sz w:val="22"/>
      <w:szCs w:val="22"/>
      <w:rFonts w:ascii="Lucida Sans Unicode" w:eastAsia="Lucida Sans Unicode" w:hAnsi="Lucida Sans Unicode" w:cs="Lucida Sans Unicode"/>
      <w:w w:val="100"/>
      <w:spacing w:val="0"/>
      <w:color w:val="000000"/>
      <w:position w:val="0"/>
    </w:rPr>
  </w:style>
  <w:style w:type="character" w:customStyle="1" w:styleId="CharStyle12">
    <w:name w:val="Заголовок №1 + Интервал -1 pt"/>
    <w:basedOn w:val="CharStyle8"/>
    <w:rPr>
      <w:u w:val="single"/>
      <w:w w:val="100"/>
      <w:spacing w:val="-20"/>
      <w:color w:val="000000"/>
      <w:position w:val="0"/>
    </w:rPr>
  </w:style>
  <w:style w:type="character" w:customStyle="1" w:styleId="CharStyle14">
    <w:name w:val="Основной текст (4)_"/>
    <w:basedOn w:val="DefaultParagraphFont"/>
    <w:link w:val="Style13"/>
    <w:rPr>
      <w:lang w:val="en-US" w:eastAsia="en-US" w:bidi="en-US"/>
      <w:b w:val="0"/>
      <w:bCs w:val="0"/>
      <w:i w:val="0"/>
      <w:iCs w:val="0"/>
      <w:u w:val="none"/>
      <w:strike w:val="0"/>
      <w:smallCaps w:val="0"/>
      <w:sz w:val="17"/>
      <w:szCs w:val="17"/>
      <w:rFonts w:ascii="Lucida Sans Unicode" w:eastAsia="Lucida Sans Unicode" w:hAnsi="Lucida Sans Unicode" w:cs="Lucida Sans Unicode"/>
    </w:rPr>
  </w:style>
  <w:style w:type="character" w:customStyle="1" w:styleId="CharStyle15">
    <w:name w:val="Основной текст (4)"/>
    <w:basedOn w:val="CharStyle14"/>
    <w:rPr>
      <w:w w:val="100"/>
      <w:spacing w:val="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_"/>
    <w:basedOn w:val="DefaultParagraphFont"/>
    <w:link w:val="Style18"/>
    <w:rPr>
      <w:b w:val="0"/>
      <w:bCs w:val="0"/>
      <w:i w:val="0"/>
      <w:iCs w:val="0"/>
      <w:u w:val="none"/>
      <w:strike w:val="0"/>
      <w:smallCaps w:val="0"/>
      <w:rFonts w:ascii="Times New Roman" w:eastAsia="Times New Roman" w:hAnsi="Times New Roman" w:cs="Times New Roman"/>
    </w:rPr>
  </w:style>
  <w:style w:type="character" w:customStyle="1" w:styleId="CharStyle21">
    <w:name w:val="Основной текст (6)_"/>
    <w:basedOn w:val="DefaultParagraphFont"/>
    <w:link w:val="Style20"/>
    <w:rPr>
      <w:b w:val="0"/>
      <w:bCs w:val="0"/>
      <w:i w:val="0"/>
      <w:iCs w:val="0"/>
      <w:u w:val="none"/>
      <w:strike w:val="0"/>
      <w:smallCaps w:val="0"/>
      <w:sz w:val="19"/>
      <w:szCs w:val="19"/>
      <w:rFonts w:ascii="Times New Roman" w:eastAsia="Times New Roman" w:hAnsi="Times New Roman" w:cs="Times New Roman"/>
    </w:rPr>
  </w:style>
  <w:style w:type="character" w:customStyle="1" w:styleId="CharStyle22">
    <w:name w:val="Основной текст (6)"/>
    <w:basedOn w:val="CharStyle21"/>
    <w:rPr>
      <w:lang w:val="ru-RU" w:eastAsia="ru-RU" w:bidi="ru-RU"/>
      <w:w w:val="100"/>
      <w:spacing w:val="0"/>
      <w:color w:val="000000"/>
      <w:position w:val="0"/>
    </w:rPr>
  </w:style>
  <w:style w:type="character" w:customStyle="1" w:styleId="CharStyle23">
    <w:name w:val="Основной текст (6)"/>
    <w:basedOn w:val="CharStyle21"/>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56"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180" w:line="209"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outlineLvl w:val="0"/>
      <w:spacing w:before="180" w:after="60" w:line="0" w:lineRule="exact"/>
    </w:pPr>
    <w:rPr>
      <w:lang w:val="en-US" w:eastAsia="en-US" w:bidi="en-US"/>
      <w:b w:val="0"/>
      <w:bCs w:val="0"/>
      <w:i/>
      <w:iCs/>
      <w:u w:val="none"/>
      <w:strike w:val="0"/>
      <w:smallCaps w:val="0"/>
      <w:sz w:val="38"/>
      <w:szCs w:val="38"/>
      <w:rFonts w:ascii="Impact" w:eastAsia="Impact" w:hAnsi="Impact" w:cs="Impact"/>
      <w:spacing w:val="30"/>
    </w:rPr>
  </w:style>
  <w:style w:type="paragraph" w:customStyle="1" w:styleId="Style13">
    <w:name w:val="Основной текст (4)"/>
    <w:basedOn w:val="Normal"/>
    <w:link w:val="CharStyle14"/>
    <w:pPr>
      <w:widowControl w:val="0"/>
      <w:shd w:val="clear" w:color="auto" w:fill="FFFFFF"/>
      <w:spacing w:before="60" w:line="0" w:lineRule="exact"/>
    </w:pPr>
    <w:rPr>
      <w:lang w:val="en-US" w:eastAsia="en-US" w:bidi="en-US"/>
      <w:b w:val="0"/>
      <w:bCs w:val="0"/>
      <w:i w:val="0"/>
      <w:iCs w:val="0"/>
      <w:u w:val="none"/>
      <w:strike w:val="0"/>
      <w:smallCaps w:val="0"/>
      <w:sz w:val="17"/>
      <w:szCs w:val="17"/>
      <w:rFonts w:ascii="Lucida Sans Unicode" w:eastAsia="Lucida Sans Unicode" w:hAnsi="Lucida Sans Unicode" w:cs="Lucida Sans Unicode"/>
    </w:rPr>
  </w:style>
  <w:style w:type="paragraph" w:customStyle="1" w:styleId="Style16">
    <w:name w:val="Основной текст (5)"/>
    <w:basedOn w:val="Normal"/>
    <w:link w:val="CharStyle17"/>
    <w:pPr>
      <w:widowControl w:val="0"/>
      <w:shd w:val="clear" w:color="auto" w:fill="FFFFFF"/>
      <w:jc w:val="both"/>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8">
    <w:name w:val="Основной текст"/>
    <w:basedOn w:val="Normal"/>
    <w:link w:val="CharStyle19"/>
    <w:pPr>
      <w:widowControl w:val="0"/>
      <w:shd w:val="clear" w:color="auto" w:fill="FFFFFF"/>
      <w:spacing w:line="274"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spacing w:before="1500" w:line="230" w:lineRule="exact"/>
    </w:pPr>
    <w:rPr>
      <w:b w:val="0"/>
      <w:bCs w:val="0"/>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