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0"/>
        <w:ind w:left="5340" w:right="0" w:firstLine="0"/>
      </w:pPr>
      <w:r>
        <w:rPr>
          <w:lang w:val="ru-RU" w:eastAsia="ru-RU" w:bidi="ru-RU"/>
          <w:w w:val="100"/>
          <w:spacing w:val="0"/>
          <w:color w:val="000000"/>
          <w:position w:val="0"/>
        </w:rPr>
        <w:t>ГБУЗ «ДГП № 131 ДЗМ»</w:t>
      </w:r>
    </w:p>
    <w:p>
      <w:pPr>
        <w:pStyle w:val="Style5"/>
        <w:widowControl w:val="0"/>
        <w:keepNext w:val="0"/>
        <w:keepLines w:val="0"/>
        <w:shd w:val="clear" w:color="auto" w:fill="auto"/>
        <w:bidi w:val="0"/>
        <w:jc w:val="left"/>
        <w:spacing w:before="0" w:after="0"/>
        <w:ind w:left="5340" w:right="0" w:firstLine="0"/>
      </w:pPr>
      <w:r>
        <w:rPr>
          <w:lang w:val="ru-RU" w:eastAsia="ru-RU" w:bidi="ru-RU"/>
          <w:w w:val="100"/>
          <w:spacing w:val="0"/>
          <w:color w:val="000000"/>
          <w:position w:val="0"/>
        </w:rPr>
        <w:t>д. 27, Раменки, г. Москва, 119607</w:t>
      </w:r>
    </w:p>
    <w:p>
      <w:pPr>
        <w:pStyle w:val="Style5"/>
        <w:widowControl w:val="0"/>
        <w:keepNext w:val="0"/>
        <w:keepLines w:val="0"/>
        <w:shd w:val="clear" w:color="auto" w:fill="auto"/>
        <w:bidi w:val="0"/>
        <w:jc w:val="left"/>
        <w:spacing w:before="0" w:after="0"/>
        <w:ind w:left="5340" w:right="0" w:firstLine="0"/>
      </w:pPr>
      <w:r>
        <w:rPr>
          <w:lang w:val="ru-RU" w:eastAsia="ru-RU" w:bidi="ru-RU"/>
          <w:w w:val="100"/>
          <w:spacing w:val="0"/>
          <w:color w:val="000000"/>
          <w:position w:val="0"/>
        </w:rPr>
        <w:t>ООО «ЛайфМедика»</w:t>
      </w:r>
    </w:p>
    <w:p>
      <w:pPr>
        <w:pStyle w:val="Style5"/>
        <w:widowControl w:val="0"/>
        <w:keepNext w:val="0"/>
        <w:keepLines w:val="0"/>
        <w:shd w:val="clear" w:color="auto" w:fill="auto"/>
        <w:bidi w:val="0"/>
        <w:jc w:val="left"/>
        <w:spacing w:before="0" w:after="259" w:line="283" w:lineRule="exact"/>
        <w:ind w:left="5340" w:right="780" w:firstLine="0"/>
      </w:pPr>
      <w:r>
        <w:rPr>
          <w:lang w:val="ru-RU" w:eastAsia="ru-RU" w:bidi="ru-RU"/>
          <w:w w:val="100"/>
          <w:spacing w:val="0"/>
          <w:color w:val="000000"/>
          <w:position w:val="0"/>
        </w:rPr>
        <w:t>ш. Варшавское, д. 28А, стр.1, эт. 6, оф. 16, г. Москва, 117105</w:t>
      </w:r>
    </w:p>
    <w:p>
      <w:pPr>
        <w:pStyle w:val="Style5"/>
        <w:widowControl w:val="0"/>
        <w:keepNext w:val="0"/>
        <w:keepLines w:val="0"/>
        <w:shd w:val="clear" w:color="auto" w:fill="auto"/>
        <w:bidi w:val="0"/>
        <w:jc w:val="left"/>
        <w:spacing w:before="0" w:after="210" w:line="260" w:lineRule="exact"/>
        <w:ind w:left="5340" w:right="0" w:firstLine="0"/>
      </w:pPr>
      <w:r>
        <w:rPr>
          <w:lang w:val="ru-RU" w:eastAsia="ru-RU" w:bidi="ru-RU"/>
          <w:w w:val="100"/>
          <w:spacing w:val="0"/>
          <w:color w:val="000000"/>
          <w:position w:val="0"/>
        </w:rPr>
        <w:t>АО «ЕЭТП»</w:t>
      </w:r>
    </w:p>
    <w:p>
      <w:pPr>
        <w:pStyle w:val="Style5"/>
        <w:widowControl w:val="0"/>
        <w:keepNext w:val="0"/>
        <w:keepLines w:val="0"/>
        <w:shd w:val="clear" w:color="auto" w:fill="auto"/>
        <w:bidi w:val="0"/>
        <w:jc w:val="left"/>
        <w:spacing w:before="0" w:after="693" w:line="288" w:lineRule="exact"/>
        <w:ind w:left="5340" w:right="780" w:firstLine="0"/>
      </w:pPr>
      <w:r>
        <w:rPr>
          <w:lang w:val="ru-RU" w:eastAsia="ru-RU" w:bidi="ru-RU"/>
          <w:w w:val="100"/>
          <w:spacing w:val="0"/>
          <w:color w:val="000000"/>
          <w:position w:val="0"/>
        </w:rPr>
        <w:t>ул. Кожевническая, д. 14, стр. 5, г. Москва, 115114</w:t>
      </w:r>
    </w:p>
    <w:p>
      <w:pPr>
        <w:pStyle w:val="Style7"/>
        <w:tabs>
          <w:tab w:leader="none" w:pos="8853" w:val="left"/>
        </w:tabs>
        <w:widowControl w:val="0"/>
        <w:keepNext w:val="0"/>
        <w:keepLines w:val="0"/>
        <w:shd w:val="clear" w:color="auto" w:fill="auto"/>
        <w:bidi w:val="0"/>
        <w:jc w:val="left"/>
        <w:spacing w:before="0" w:after="0"/>
        <w:ind w:left="40" w:right="200" w:firstLine="4540"/>
      </w:pPr>
      <w:r>
        <w:rPr>
          <w:lang w:val="ru-RU" w:eastAsia="ru-RU" w:bidi="ru-RU"/>
          <w:w w:val="100"/>
          <w:spacing w:val="0"/>
          <w:color w:val="000000"/>
          <w:position w:val="0"/>
        </w:rPr>
        <w:t>РЕШЕНИЕ по делу №077/06/106-18823/2021 о нарушении Законодательства о контрактной системе 22.10.2021</w:t>
        <w:tab/>
        <w:t>г. Москва</w:t>
      </w:r>
    </w:p>
    <w:p>
      <w:pPr>
        <w:pStyle w:val="Style5"/>
        <w:widowControl w:val="0"/>
        <w:keepNext w:val="0"/>
        <w:keepLines w:val="0"/>
        <w:shd w:val="clear" w:color="auto" w:fill="auto"/>
        <w:bidi w:val="0"/>
        <w:jc w:val="both"/>
        <w:spacing w:before="0" w:after="0" w:line="322" w:lineRule="exact"/>
        <w:ind w:left="40" w:right="20" w:firstLine="6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22" w:lineRule="exact"/>
        <w:ind w:left="40" w:right="20" w:firstLine="60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К.А. Сомова,</w:t>
      </w:r>
    </w:p>
    <w:p>
      <w:pPr>
        <w:pStyle w:val="Style5"/>
        <w:widowControl w:val="0"/>
        <w:keepNext w:val="0"/>
        <w:keepLines w:val="0"/>
        <w:shd w:val="clear" w:color="auto" w:fill="auto"/>
        <w:bidi w:val="0"/>
        <w:jc w:val="both"/>
        <w:spacing w:before="0" w:after="0" w:line="322" w:lineRule="exact"/>
        <w:ind w:left="40" w:right="0" w:firstLine="60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22" w:lineRule="exact"/>
        <w:ind w:left="40" w:right="20" w:firstLine="600"/>
      </w:pPr>
      <w:r>
        <w:rPr>
          <w:lang w:val="ru-RU" w:eastAsia="ru-RU" w:bidi="ru-RU"/>
          <w:w w:val="100"/>
          <w:spacing w:val="0"/>
          <w:color w:val="000000"/>
          <w:position w:val="0"/>
        </w:rPr>
        <w:t>Специалиста-эксперта отдела обжалования государственных закупок А.А. Матюшенко,</w:t>
      </w:r>
    </w:p>
    <w:p>
      <w:pPr>
        <w:pStyle w:val="Style5"/>
        <w:widowControl w:val="0"/>
        <w:keepNext w:val="0"/>
        <w:keepLines w:val="0"/>
        <w:shd w:val="clear" w:color="auto" w:fill="auto"/>
        <w:bidi w:val="0"/>
        <w:jc w:val="both"/>
        <w:spacing w:before="0" w:after="0" w:line="322" w:lineRule="exact"/>
        <w:ind w:left="40" w:right="0" w:firstLine="600"/>
      </w:pPr>
      <w:r>
        <w:rPr>
          <w:lang w:val="ru-RU" w:eastAsia="ru-RU" w:bidi="ru-RU"/>
          <w:w w:val="100"/>
          <w:spacing w:val="0"/>
          <w:color w:val="000000"/>
          <w:position w:val="0"/>
        </w:rPr>
        <w:t>Специалиста первого разряда отдела обжалования государственных закупок</w:t>
      </w:r>
    </w:p>
    <w:p>
      <w:pPr>
        <w:pStyle w:val="Style5"/>
        <w:tabs>
          <w:tab w:leader="none" w:pos="667" w:val="left"/>
        </w:tabs>
        <w:widowControl w:val="0"/>
        <w:keepNext w:val="0"/>
        <w:keepLines w:val="0"/>
        <w:shd w:val="clear" w:color="auto" w:fill="auto"/>
        <w:bidi w:val="0"/>
        <w:jc w:val="both"/>
        <w:spacing w:before="0" w:after="0" w:line="322" w:lineRule="exact"/>
        <w:ind w:left="40" w:right="0" w:firstLine="0"/>
      </w:pPr>
      <w:r>
        <w:rPr>
          <w:lang w:val="ru-RU" w:eastAsia="ru-RU" w:bidi="ru-RU"/>
          <w:w w:val="100"/>
          <w:spacing w:val="0"/>
          <w:color w:val="000000"/>
          <w:position w:val="0"/>
        </w:rPr>
        <w:t>Э.З.</w:t>
        <w:tab/>
        <w:t>Гугава,</w:t>
      </w:r>
    </w:p>
    <w:p>
      <w:pPr>
        <w:pStyle w:val="Style5"/>
        <w:widowControl w:val="0"/>
        <w:keepNext w:val="0"/>
        <w:keepLines w:val="0"/>
        <w:shd w:val="clear" w:color="auto" w:fill="auto"/>
        <w:bidi w:val="0"/>
        <w:jc w:val="both"/>
        <w:spacing w:before="0" w:after="0" w:line="322" w:lineRule="exact"/>
        <w:ind w:left="40" w:right="20" w:firstLine="60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jc w:val="both"/>
        <w:spacing w:before="0" w:after="0" w:line="322" w:lineRule="exact"/>
        <w:ind w:left="40" w:right="0" w:firstLine="600"/>
      </w:pPr>
      <w:r>
        <w:rPr>
          <w:lang w:val="ru-RU" w:eastAsia="ru-RU" w:bidi="ru-RU"/>
          <w:w w:val="100"/>
          <w:spacing w:val="0"/>
          <w:color w:val="000000"/>
          <w:position w:val="0"/>
        </w:rPr>
        <w:t>при участии представителей:</w:t>
      </w:r>
    </w:p>
    <w:p>
      <w:pPr>
        <w:pStyle w:val="Style5"/>
        <w:tabs>
          <w:tab w:leader="none" w:pos="7547" w:val="left"/>
          <w:tab w:leader="none" w:pos="8142" w:val="left"/>
        </w:tabs>
        <w:widowControl w:val="0"/>
        <w:keepNext w:val="0"/>
        <w:keepLines w:val="0"/>
        <w:shd w:val="clear" w:color="auto" w:fill="auto"/>
        <w:bidi w:val="0"/>
        <w:jc w:val="both"/>
        <w:spacing w:before="0" w:after="0" w:line="322" w:lineRule="exact"/>
        <w:ind w:left="40" w:right="0" w:firstLine="600"/>
      </w:pPr>
      <w:r>
        <w:rPr>
          <w:lang w:val="ru-RU" w:eastAsia="ru-RU" w:bidi="ru-RU"/>
          <w:w w:val="100"/>
          <w:spacing w:val="0"/>
          <w:color w:val="000000"/>
          <w:position w:val="0"/>
        </w:rPr>
        <w:t>ГБУЗ «ДГП № 131 ДЗМ»: Т.А. Сергеевой (доверенность от 02.11.2021 № б/н),</w:t>
      </w:r>
    </w:p>
    <w:p>
      <w:pPr>
        <w:pStyle w:val="Style5"/>
        <w:tabs>
          <w:tab w:leader="none" w:pos="6947" w:val="left"/>
          <w:tab w:leader="none" w:pos="7545" w:val="left"/>
          <w:tab w:leader="none" w:pos="880" w:val="left"/>
        </w:tabs>
        <w:widowControl w:val="0"/>
        <w:keepNext w:val="0"/>
        <w:keepLines w:val="0"/>
        <w:shd w:val="clear" w:color="auto" w:fill="auto"/>
        <w:bidi w:val="0"/>
        <w:jc w:val="both"/>
        <w:spacing w:before="0" w:after="0" w:line="322" w:lineRule="exact"/>
        <w:ind w:left="40" w:right="0" w:firstLine="0"/>
      </w:pPr>
      <w:r>
        <w:rPr>
          <w:lang w:val="ru-RU" w:eastAsia="ru-RU" w:bidi="ru-RU"/>
          <w:w w:val="100"/>
          <w:spacing w:val="0"/>
          <w:color w:val="000000"/>
          <w:position w:val="0"/>
        </w:rPr>
        <w:t>О.Н. Колбешкиной (доверенность от 19.10.2021</w:t>
        <w:tab/>
        <w:t>№</w:t>
        <w:tab/>
        <w:t>б/н), Э.Г. Зайцевой</w:t>
      </w:r>
    </w:p>
    <w:p>
      <w:pPr>
        <w:pStyle w:val="Style5"/>
        <w:widowControl w:val="0"/>
        <w:keepNext w:val="0"/>
        <w:keepLines w:val="0"/>
        <w:shd w:val="clear" w:color="auto" w:fill="auto"/>
        <w:bidi w:val="0"/>
        <w:jc w:val="both"/>
        <w:spacing w:before="0" w:after="0" w:line="322" w:lineRule="exact"/>
        <w:ind w:left="40" w:right="0" w:firstLine="0"/>
      </w:pPr>
      <w:r>
        <w:rPr>
          <w:lang w:val="ru-RU" w:eastAsia="ru-RU" w:bidi="ru-RU"/>
          <w:w w:val="100"/>
          <w:spacing w:val="0"/>
          <w:color w:val="000000"/>
          <w:position w:val="0"/>
        </w:rPr>
        <w:t>(Приказ от 27.11.2019 №2385-В),</w:t>
      </w:r>
    </w:p>
    <w:p>
      <w:pPr>
        <w:pStyle w:val="Style3"/>
        <w:framePr w:w="1685" w:h="394" w:wrap="around" w:vAnchor="text" w:hAnchor="margin" w:x="385" w:y="2492"/>
        <w:widowControl w:val="0"/>
        <w:keepNext w:val="0"/>
        <w:keepLines w:val="0"/>
        <w:shd w:val="clear" w:color="auto" w:fill="auto"/>
        <w:bidi w:val="0"/>
        <w:jc w:val="left"/>
        <w:spacing w:before="0" w:after="0" w:line="240" w:lineRule="auto"/>
        <w:ind w:left="0" w:right="0" w:firstLine="0"/>
      </w:pPr>
      <w:r>
        <w:rPr>
          <w:w w:val="100"/>
          <w:spacing w:val="0"/>
          <w:color w:val="000000"/>
          <w:position w:val="0"/>
        </w:rPr>
        <w:t>001293977001</w:t>
      </w:r>
    </w:p>
    <w:p>
      <w:pPr>
        <w:pStyle w:val="Style5"/>
        <w:widowControl w:val="0"/>
        <w:keepNext w:val="0"/>
        <w:keepLines w:val="0"/>
        <w:shd w:val="clear" w:color="auto" w:fill="auto"/>
        <w:bidi w:val="0"/>
        <w:jc w:val="both"/>
        <w:spacing w:before="0" w:after="0" w:line="322" w:lineRule="exact"/>
        <w:ind w:left="40" w:right="20" w:firstLine="600"/>
      </w:pPr>
      <w:r>
        <w:rPr>
          <w:lang w:val="ru-RU" w:eastAsia="ru-RU" w:bidi="ru-RU"/>
          <w:w w:val="100"/>
          <w:spacing w:val="0"/>
          <w:color w:val="000000"/>
          <w:position w:val="0"/>
        </w:rPr>
        <w:t>ООО «ЛайфМедика»: А.Б. Шалимовой (довренность от 20.10.2021 №13/21), рассмотрев жалобу ООО «ЛайфМедика» (далее — Заявитель) на действия ГБУЗ «ДГП № 131 ДЗМ» (далее — Заказчик) при проведении электронного аукциона на право заключения государственного контракта на поставку расходных материалов для нужд ГБУЗ «ДГП № 131 ДЗМ» (Закупка № 0373200104821000076) (далее — Аукцион), в соответствии со ст. 106 Федерального закона от 05.04.2013 №44-ФЗ «О контрактной системе в сфере закупок товаров, работ, услуг для обеспечения</w:t>
      </w:r>
      <w:r>
        <w:br w:type="page"/>
      </w:r>
    </w:p>
    <w:p>
      <w:pPr>
        <w:pStyle w:val="Style5"/>
        <w:widowControl w:val="0"/>
        <w:keepNext w:val="0"/>
        <w:keepLines w:val="0"/>
        <w:shd w:val="clear" w:color="auto" w:fill="auto"/>
        <w:bidi w:val="0"/>
        <w:jc w:val="both"/>
        <w:spacing w:before="0" w:after="109" w:line="322" w:lineRule="exact"/>
        <w:ind w:left="20" w:right="40" w:firstLine="0"/>
      </w:pPr>
      <w:r>
        <w:rPr>
          <w:lang w:val="ru-RU" w:eastAsia="ru-RU" w:bidi="ru-RU"/>
          <w:w w:val="100"/>
          <w:spacing w:val="0"/>
          <w:color w:val="000000"/>
          <w:position w:val="0"/>
        </w:rPr>
        <w:t>государственных и муниципальных нужд» (далее - Закон о контрактной системе), Административным регламентом, утвержденным Приказом ФАС России от 19.11.2014 № 727/14,</w:t>
      </w:r>
    </w:p>
    <w:p>
      <w:pPr>
        <w:pStyle w:val="Style7"/>
        <w:widowControl w:val="0"/>
        <w:keepNext w:val="0"/>
        <w:keepLines w:val="0"/>
        <w:shd w:val="clear" w:color="auto" w:fill="auto"/>
        <w:bidi w:val="0"/>
        <w:jc w:val="left"/>
        <w:spacing w:before="0" w:after="79" w:line="260" w:lineRule="exact"/>
        <w:ind w:left="4380" w:right="0" w:firstLine="0"/>
      </w:pPr>
      <w:r>
        <w:rPr>
          <w:lang w:val="ru-RU" w:eastAsia="ru-RU" w:bidi="ru-RU"/>
          <w:w w:val="100"/>
          <w:spacing w:val="0"/>
          <w:color w:val="000000"/>
          <w:position w:val="0"/>
        </w:rPr>
        <w:t>УСТАНОВИЛА:</w:t>
      </w:r>
    </w:p>
    <w:p>
      <w:pPr>
        <w:pStyle w:val="Style5"/>
        <w:widowControl w:val="0"/>
        <w:keepNext w:val="0"/>
        <w:keepLines w:val="0"/>
        <w:shd w:val="clear" w:color="auto" w:fill="auto"/>
        <w:bidi w:val="0"/>
        <w:jc w:val="both"/>
        <w:spacing w:before="0" w:after="0" w:line="307" w:lineRule="exact"/>
        <w:ind w:left="20" w:right="40" w:firstLine="72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Аукциона.</w:t>
      </w:r>
    </w:p>
    <w:p>
      <w:pPr>
        <w:pStyle w:val="Style5"/>
        <w:widowControl w:val="0"/>
        <w:keepNext w:val="0"/>
        <w:keepLines w:val="0"/>
        <w:shd w:val="clear" w:color="auto" w:fill="auto"/>
        <w:bidi w:val="0"/>
        <w:jc w:val="both"/>
        <w:spacing w:before="0" w:after="0" w:line="307" w:lineRule="exact"/>
        <w:ind w:left="20" w:right="40" w:firstLine="720"/>
      </w:pPr>
      <w:r>
        <w:rPr>
          <w:lang w:val="ru-RU" w:eastAsia="ru-RU" w:bidi="ru-RU"/>
          <w:w w:val="100"/>
          <w:spacing w:val="0"/>
          <w:color w:val="000000"/>
          <w:position w:val="0"/>
        </w:rPr>
        <w:t>Заявитель обжалует действия аукционной комиссии Заказчика, выразившиеся в отказе в допуске Заявителю к участию в вышеуказанном аукционе.</w:t>
      </w:r>
    </w:p>
    <w:p>
      <w:pPr>
        <w:pStyle w:val="Style5"/>
        <w:tabs>
          <w:tab w:leader="none" w:pos="10182" w:val="right"/>
        </w:tabs>
        <w:widowControl w:val="0"/>
        <w:keepNext w:val="0"/>
        <w:keepLines w:val="0"/>
        <w:shd w:val="clear" w:color="auto" w:fill="auto"/>
        <w:bidi w:val="0"/>
        <w:jc w:val="both"/>
        <w:spacing w:before="0" w:after="0" w:line="307" w:lineRule="exact"/>
        <w:ind w:left="20" w:right="40" w:firstLine="720"/>
      </w:pPr>
      <w:r>
        <w:rPr>
          <w:lang w:val="ru-RU" w:eastAsia="ru-RU" w:bidi="ru-RU"/>
          <w:w w:val="100"/>
          <w:spacing w:val="0"/>
          <w:color w:val="000000"/>
          <w:position w:val="0"/>
        </w:rPr>
        <w:t>На заседании Комиссии Управления Заказчиком представлены запрашиваемые письмом Московского УФАС России №</w:t>
        <w:tab/>
        <w:t>ЕИ/63964/21</w:t>
      </w:r>
    </w:p>
    <w:p>
      <w:pPr>
        <w:pStyle w:val="Style5"/>
        <w:widowControl w:val="0"/>
        <w:keepNext w:val="0"/>
        <w:keepLines w:val="0"/>
        <w:shd w:val="clear" w:color="auto" w:fill="auto"/>
        <w:bidi w:val="0"/>
        <w:jc w:val="both"/>
        <w:spacing w:before="0" w:after="0" w:line="307" w:lineRule="exact"/>
        <w:ind w:left="20" w:right="0" w:firstLine="0"/>
      </w:pPr>
      <w:r>
        <w:rPr>
          <w:lang w:val="ru-RU" w:eastAsia="ru-RU" w:bidi="ru-RU"/>
          <w:w w:val="100"/>
          <w:spacing w:val="0"/>
          <w:color w:val="000000"/>
          <w:position w:val="0"/>
        </w:rPr>
        <w:t>от 19.10.2021 документы и сведения.</w:t>
      </w:r>
    </w:p>
    <w:p>
      <w:pPr>
        <w:pStyle w:val="Style5"/>
        <w:widowControl w:val="0"/>
        <w:keepNext w:val="0"/>
        <w:keepLines w:val="0"/>
        <w:shd w:val="clear" w:color="auto" w:fill="auto"/>
        <w:bidi w:val="0"/>
        <w:jc w:val="both"/>
        <w:spacing w:before="0" w:after="0" w:line="307" w:lineRule="exact"/>
        <w:ind w:left="20" w:right="40" w:firstLine="72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5"/>
        <w:widowControl w:val="0"/>
        <w:keepNext w:val="0"/>
        <w:keepLines w:val="0"/>
        <w:shd w:val="clear" w:color="auto" w:fill="auto"/>
        <w:bidi w:val="0"/>
        <w:jc w:val="both"/>
        <w:spacing w:before="0" w:after="0" w:line="307" w:lineRule="exact"/>
        <w:ind w:left="20" w:right="40" w:firstLine="720"/>
      </w:pPr>
      <w:r>
        <w:rPr>
          <w:lang w:val="ru-RU" w:eastAsia="ru-RU" w:bidi="ru-RU"/>
          <w:w w:val="100"/>
          <w:spacing w:val="0"/>
          <w:color w:val="000000"/>
          <w:position w:val="0"/>
        </w:rPr>
        <w:t>Согласно протоколу рассмотрения заявок на участие в аукционе от 12.10.2021 №0373200104821000076-1 Заявителю (заявка №3) отказано в допуске к участию в аукционе на следующем основании: «п. 2. ч. 4 ст. 67 - несоответствие информации, предусмотренной ч. 3 ст. 66 44-ФЗ, требованиям документации о таком аукционе: п. 2. ч. 4 ст. 67 - несоответствие информации, предусмотренной ч. 3 ст. 66 44-ФЗ, требованиям документации о таком аукционе. в Техническом задании в позициях 4 и 5 условие - до 150 штук - «до» означает «менее». В заявке Участника по позициям 4 и 5 указано 150 штук, что не соответствует заявленным характеристикам технического задания».</w:t>
      </w:r>
    </w:p>
    <w:p>
      <w:pPr>
        <w:pStyle w:val="Style5"/>
        <w:tabs>
          <w:tab w:leader="none" w:pos="3298" w:val="left"/>
        </w:tabs>
        <w:widowControl w:val="0"/>
        <w:keepNext w:val="0"/>
        <w:keepLines w:val="0"/>
        <w:shd w:val="clear" w:color="auto" w:fill="auto"/>
        <w:bidi w:val="0"/>
        <w:jc w:val="both"/>
        <w:spacing w:before="0" w:after="0" w:line="307" w:lineRule="exact"/>
        <w:ind w:left="20" w:right="0" w:firstLine="720"/>
      </w:pPr>
      <w:r>
        <w:rPr>
          <w:lang w:val="ru-RU" w:eastAsia="ru-RU" w:bidi="ru-RU"/>
          <w:w w:val="100"/>
          <w:spacing w:val="0"/>
          <w:color w:val="000000"/>
          <w:position w:val="0"/>
        </w:rPr>
        <w:t>Согласно п.1 ч.1</w:t>
        <w:tab/>
        <w:t>ст.64 Закона о контрактной системе документация</w:t>
      </w:r>
    </w:p>
    <w:p>
      <w:pPr>
        <w:pStyle w:val="Style5"/>
        <w:widowControl w:val="0"/>
        <w:keepNext w:val="0"/>
        <w:keepLines w:val="0"/>
        <w:shd w:val="clear" w:color="auto" w:fill="auto"/>
        <w:bidi w:val="0"/>
        <w:jc w:val="both"/>
        <w:spacing w:before="0" w:after="0" w:line="307" w:lineRule="exact"/>
        <w:ind w:left="20" w:right="40" w:firstLine="0"/>
      </w:pPr>
      <w:r>
        <w:rPr>
          <w:lang w:val="ru-RU" w:eastAsia="ru-RU" w:bidi="ru-RU"/>
          <w:w w:val="100"/>
          <w:spacing w:val="0"/>
          <w:color w:val="000000"/>
          <w:position w:val="0"/>
        </w:rPr>
        <w:t>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ст.33 Закона о контрактной системе, в том числе обоснование начальной (максимальной) цены контракта, начальных цен единиц товара, работы, услуги.</w:t>
      </w:r>
    </w:p>
    <w:p>
      <w:pPr>
        <w:pStyle w:val="Style5"/>
        <w:widowControl w:val="0"/>
        <w:keepNext w:val="0"/>
        <w:keepLines w:val="0"/>
        <w:shd w:val="clear" w:color="auto" w:fill="auto"/>
        <w:bidi w:val="0"/>
        <w:jc w:val="both"/>
        <w:spacing w:before="0" w:after="0" w:line="307" w:lineRule="exact"/>
        <w:ind w:left="20" w:right="40" w:firstLine="720"/>
      </w:pPr>
      <w:r>
        <w:rPr>
          <w:lang w:val="ru-RU" w:eastAsia="ru-RU" w:bidi="ru-RU"/>
          <w:w w:val="100"/>
          <w:spacing w:val="0"/>
          <w:color w:val="000000"/>
          <w:position w:val="0"/>
        </w:rPr>
        <w:t>В силу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5"/>
        <w:widowControl w:val="0"/>
        <w:keepNext w:val="0"/>
        <w:keepLines w:val="0"/>
        <w:shd w:val="clear" w:color="auto" w:fill="auto"/>
        <w:bidi w:val="0"/>
        <w:jc w:val="both"/>
        <w:spacing w:before="0" w:after="0" w:line="307" w:lineRule="exact"/>
        <w:ind w:left="20" w:right="40" w:firstLine="720"/>
      </w:pPr>
      <w:r>
        <w:rPr>
          <w:lang w:val="ru-RU" w:eastAsia="ru-RU" w:bidi="ru-RU"/>
          <w:w w:val="100"/>
          <w:spacing w:val="0"/>
          <w:color w:val="000000"/>
          <w:position w:val="0"/>
        </w:rPr>
        <w:t>В соответствии ч.2 ст.33 Закона о контрактной системе 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5"/>
        <w:widowControl w:val="0"/>
        <w:keepNext w:val="0"/>
        <w:keepLines w:val="0"/>
        <w:shd w:val="clear" w:color="auto" w:fill="auto"/>
        <w:bidi w:val="0"/>
        <w:jc w:val="both"/>
        <w:spacing w:before="0" w:after="0" w:line="307" w:lineRule="exact"/>
        <w:ind w:left="20" w:right="40" w:firstLine="720"/>
      </w:pPr>
      <w:r>
        <w:rPr>
          <w:lang w:val="ru-RU" w:eastAsia="ru-RU" w:bidi="ru-RU"/>
          <w:w w:val="100"/>
          <w:spacing w:val="0"/>
          <w:color w:val="000000"/>
          <w:position w:val="0"/>
        </w:rPr>
        <w:t>Комиссией Управления установлено, что Заказчиком в техническом задании установлены требования к товарам, в частности по п.4,5: «Простыни»: «В рулоне должно быть до 150 простыней».</w:t>
      </w:r>
    </w:p>
    <w:p>
      <w:pPr>
        <w:pStyle w:val="Style5"/>
        <w:widowControl w:val="0"/>
        <w:keepNext w:val="0"/>
        <w:keepLines w:val="0"/>
        <w:shd w:val="clear" w:color="auto" w:fill="auto"/>
        <w:bidi w:val="0"/>
        <w:jc w:val="both"/>
        <w:spacing w:before="0" w:after="0" w:line="307" w:lineRule="exact"/>
        <w:ind w:left="20" w:right="40" w:firstLine="720"/>
      </w:pPr>
      <w:r>
        <w:rPr>
          <w:lang w:val="ru-RU" w:eastAsia="ru-RU" w:bidi="ru-RU"/>
          <w:w w:val="100"/>
          <w:spacing w:val="0"/>
          <w:color w:val="000000"/>
          <w:position w:val="0"/>
        </w:rPr>
        <w:t>Согласно ч.3 ст.66 Закона о контрактной системе первая часть заявки на участие в электронном аукционе, за исключением случая, предусмотренного частью 3.1 статьи 66 Закона о контрактной системе, должна содержать:</w:t>
      </w:r>
    </w:p>
    <w:p>
      <w:pPr>
        <w:pStyle w:val="Style5"/>
        <w:numPr>
          <w:ilvl w:val="0"/>
          <w:numId w:val="1"/>
        </w:numPr>
        <w:tabs>
          <w:tab w:leader="none" w:pos="524" w:val="left"/>
        </w:tabs>
        <w:widowControl w:val="0"/>
        <w:keepNext w:val="0"/>
        <w:keepLines w:val="0"/>
        <w:shd w:val="clear" w:color="auto" w:fill="auto"/>
        <w:bidi w:val="0"/>
        <w:jc w:val="both"/>
        <w:spacing w:before="0" w:after="0" w:line="260" w:lineRule="exact"/>
        <w:ind w:left="20" w:right="0" w:firstLine="720"/>
      </w:pPr>
      <w:r>
        <w:rPr>
          <w:lang w:val="ru-RU" w:eastAsia="ru-RU" w:bidi="ru-RU"/>
          <w:w w:val="100"/>
          <w:spacing w:val="0"/>
          <w:color w:val="000000"/>
          <w:position w:val="0"/>
        </w:rPr>
        <w:t>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5"/>
        <w:numPr>
          <w:ilvl w:val="0"/>
          <w:numId w:val="1"/>
        </w:numPr>
        <w:tabs>
          <w:tab w:leader="none" w:pos="1072" w:val="left"/>
        </w:tabs>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при осуществлении закупки товара, в том числе поставляемого заказчику при выполнении закупаемых работ, оказании закупаемых услуг:</w:t>
      </w:r>
    </w:p>
    <w:p>
      <w:pPr>
        <w:pStyle w:val="Style5"/>
        <w:widowControl w:val="0"/>
        <w:keepNext w:val="0"/>
        <w:keepLines w:val="0"/>
        <w:shd w:val="clear" w:color="auto" w:fill="auto"/>
        <w:bidi w:val="0"/>
        <w:jc w:val="both"/>
        <w:spacing w:before="0" w:after="0" w:line="317" w:lineRule="exact"/>
        <w:ind w:left="20" w:right="0" w:firstLine="720"/>
      </w:pPr>
      <w:r>
        <w:rPr>
          <w:lang w:val="ru-RU" w:eastAsia="ru-RU" w:bidi="ru-RU"/>
          <w:w w:val="100"/>
          <w:spacing w:val="0"/>
          <w:color w:val="000000"/>
          <w:position w:val="0"/>
        </w:rPr>
        <w:t>а)наименование страны происхождения товара;</w:t>
      </w:r>
    </w:p>
    <w:p>
      <w:pPr>
        <w:pStyle w:val="Style5"/>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б)конкретные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5"/>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В силу ч.1 ст.67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pPr>
        <w:pStyle w:val="Style5"/>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На заседании Комиссии Управления установлено, что в составе первой части заявки Заявитель выразил согласие на поставку товаров на условиях аукционной документации, при этом указал по п.4,5: «Простыни»: «В рулоне 150 простыней».</w:t>
      </w:r>
    </w:p>
    <w:p>
      <w:pPr>
        <w:pStyle w:val="Style5"/>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В силу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На заседании Комиссии Управления представитель Заказчика пояснил, что в составе заявки представлена характеристика, которая не соответствует требованиям технический части документации, при этом согласно общепринятым понятиям предлог «до» перед числовым значением означает необходимость указания значения менее требуемого, то есть не включающее крайнее.</w:t>
      </w:r>
    </w:p>
    <w:p>
      <w:pPr>
        <w:pStyle w:val="Style5"/>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Вместе с тем Комиссия Управления отмечает, что в составе аукционной документации отсутствует инструкция по заполнению первой части заявки, что свидетельствует о возможности указания в заявке по требуемому параметру «до 150 простыней» как значения, включающего крайнее, так и не включающее. Кроме того, предложение участника закупки о поставке простыней в количестве 150 в рулоне полностью соответствует потребности Заказчика.</w:t>
      </w:r>
    </w:p>
    <w:p>
      <w:pPr>
        <w:pStyle w:val="Style5"/>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С учетом вышеизложенного, Комиссия Управления отмечает, что в целях исключения какого-либо субъективного правоусмотрения при разрешении вопроса о допуске той или иной заявки к участию в аукционе документация должна содержать в себе четкие, исчерпывающие требования к участникам, подающим заявки на участие в закупке.</w:t>
      </w:r>
    </w:p>
    <w:p>
      <w:pPr>
        <w:pStyle w:val="Style5"/>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Наличие же любых равновесных противоречий, возникающих при работе с аукционной документацией, является следствием действий Заказчика, а следовательно, возникшие противоречия должны трактоваться в пользу более слабой стороны правоотношений (участника закупки).</w:t>
      </w:r>
    </w:p>
    <w:p>
      <w:pPr>
        <w:pStyle w:val="Style5"/>
        <w:widowControl w:val="0"/>
        <w:keepNext w:val="0"/>
        <w:keepLines w:val="0"/>
        <w:shd w:val="clear" w:color="auto" w:fill="auto"/>
        <w:bidi w:val="0"/>
        <w:jc w:val="both"/>
        <w:spacing w:before="0" w:after="0" w:line="331" w:lineRule="exact"/>
        <w:ind w:left="20" w:right="20" w:firstLine="700"/>
      </w:pPr>
      <w:r>
        <w:rPr>
          <w:lang w:val="ru-RU" w:eastAsia="ru-RU" w:bidi="ru-RU"/>
          <w:w w:val="100"/>
          <w:spacing w:val="0"/>
          <w:color w:val="000000"/>
          <w:position w:val="0"/>
        </w:rPr>
        <w:t>В соответствии ч.4 ст. 67 Закона о контрактной системе участник электронного аукциона не допускается к участию в нем в случае:</w:t>
      </w:r>
    </w:p>
    <w:p>
      <w:pPr>
        <w:pStyle w:val="Style5"/>
        <w:numPr>
          <w:ilvl w:val="0"/>
          <w:numId w:val="3"/>
        </w:numPr>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 xml:space="preserve"> непредставления информации, предусмотренной ч.3 ст. 66 Закона о контрактной системе, или предоставления недостоверной информации;</w:t>
      </w:r>
    </w:p>
    <w:p>
      <w:pPr>
        <w:pStyle w:val="Style5"/>
        <w:numPr>
          <w:ilvl w:val="0"/>
          <w:numId w:val="3"/>
        </w:numPr>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 xml:space="preserve"> несоответствия информации, предусмотренной ч.3 ст. 66 Закона о контрактной системе, требованиям документации о таком аукционе.</w:t>
      </w:r>
    </w:p>
    <w:p>
      <w:pPr>
        <w:pStyle w:val="Style5"/>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В соответствие с ч.5 ст.67 Закона о контрактной системе отказ в допуске к участию в электронном аукционе по основаниям, не предусмотренным ч.4 ст. 67 Закона о контрактной системе, не допускается.</w:t>
      </w:r>
    </w:p>
    <w:p>
      <w:pPr>
        <w:pStyle w:val="Style5"/>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При таких данных действия аукционной комиссии Заказчика в части отказа в допуске Заявителю к участию в электронном аукционе по основаниям, указанным в протоколе рассмотрения заявок на участие в электронном аукционе, нарушают положения ч.5 ст.67 Закона о контрактной системе и содержат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w:t>
      </w:r>
    </w:p>
    <w:p>
      <w:pPr>
        <w:pStyle w:val="Style5"/>
        <w:widowControl w:val="0"/>
        <w:keepNext w:val="0"/>
        <w:keepLines w:val="0"/>
        <w:shd w:val="clear" w:color="auto" w:fill="auto"/>
        <w:bidi w:val="0"/>
        <w:jc w:val="both"/>
        <w:spacing w:before="0" w:after="338" w:line="307" w:lineRule="exact"/>
        <w:ind w:left="20" w:right="20" w:firstLine="700"/>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 727/14, Законом о контрактной системе, Комиссия Управления</w:t>
      </w:r>
    </w:p>
    <w:p>
      <w:pPr>
        <w:pStyle w:val="Style9"/>
        <w:widowControl w:val="0"/>
        <w:keepNext/>
        <w:keepLines/>
        <w:shd w:val="clear" w:color="auto" w:fill="auto"/>
        <w:bidi w:val="0"/>
        <w:spacing w:before="0" w:after="0" w:line="260" w:lineRule="exact"/>
        <w:ind w:left="20" w:right="0" w:firstLine="0"/>
      </w:pPr>
      <w:bookmarkStart w:id="0" w:name="bookmark0"/>
      <w:r>
        <w:rPr>
          <w:lang w:val="ru-RU" w:eastAsia="ru-RU" w:bidi="ru-RU"/>
          <w:w w:val="100"/>
          <w:spacing w:val="0"/>
          <w:color w:val="000000"/>
          <w:position w:val="0"/>
        </w:rPr>
        <w:t>Р Е Ш И Л А:</w:t>
      </w:r>
      <w:bookmarkEnd w:id="0"/>
    </w:p>
    <w:p>
      <w:pPr>
        <w:pStyle w:val="Style5"/>
        <w:numPr>
          <w:ilvl w:val="0"/>
          <w:numId w:val="5"/>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Признать жалобу ООО «ЛайфМедика» на действия аукционной комиссии ГБУЗ «ДГП № 131 ДЗМ» обоснованной.</w:t>
      </w:r>
    </w:p>
    <w:p>
      <w:pPr>
        <w:pStyle w:val="Style5"/>
        <w:numPr>
          <w:ilvl w:val="0"/>
          <w:numId w:val="5"/>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Признать в действиях аукционной комиссии Заказчика нарушение ч.5 ст.67 Закона о контрактной системе.</w:t>
      </w:r>
    </w:p>
    <w:p>
      <w:pPr>
        <w:pStyle w:val="Style5"/>
        <w:numPr>
          <w:ilvl w:val="0"/>
          <w:numId w:val="5"/>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Выдать Заказчику обязательное для исполнения предписание об устранении нарушений законодательства о контрактной системе.</w:t>
      </w:r>
    </w:p>
    <w:p>
      <w:pPr>
        <w:pStyle w:val="Style5"/>
        <w:numPr>
          <w:ilvl w:val="0"/>
          <w:numId w:val="5"/>
        </w:numPr>
        <w:widowControl w:val="0"/>
        <w:keepNext w:val="0"/>
        <w:keepLines w:val="0"/>
        <w:shd w:val="clear" w:color="auto" w:fill="auto"/>
        <w:bidi w:val="0"/>
        <w:jc w:val="both"/>
        <w:spacing w:before="0" w:after="180" w:line="322" w:lineRule="exact"/>
        <w:ind w:left="20" w:right="20" w:firstLine="700"/>
      </w:pPr>
      <w:r>
        <w:rPr>
          <w:lang w:val="ru-RU" w:eastAsia="ru-RU" w:bidi="ru-RU"/>
          <w:w w:val="100"/>
          <w:spacing w:val="0"/>
          <w:color w:val="000000"/>
          <w:position w:val="0"/>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5"/>
        <w:widowControl w:val="0"/>
        <w:keepNext w:val="0"/>
        <w:keepLines w:val="0"/>
        <w:shd w:val="clear" w:color="auto" w:fill="auto"/>
        <w:bidi w:val="0"/>
        <w:jc w:val="both"/>
        <w:spacing w:before="0" w:after="212" w:line="322" w:lineRule="exact"/>
        <w:ind w:left="20" w:right="20" w:firstLine="60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tabs>
          <w:tab w:leader="none" w:pos="9178" w:val="right"/>
          <w:tab w:leader="none" w:pos="10057" w:val="right"/>
        </w:tabs>
        <w:widowControl w:val="0"/>
        <w:keepNext w:val="0"/>
        <w:keepLines w:val="0"/>
        <w:shd w:val="clear" w:color="auto" w:fill="auto"/>
        <w:bidi w:val="0"/>
        <w:jc w:val="both"/>
        <w:spacing w:before="0" w:after="0" w:line="432" w:lineRule="exact"/>
        <w:ind w:left="20" w:right="0" w:firstLine="0"/>
      </w:pPr>
      <w:r>
        <w:rPr>
          <w:lang w:val="ru-RU" w:eastAsia="ru-RU" w:bidi="ru-RU"/>
          <w:w w:val="100"/>
          <w:spacing w:val="0"/>
          <w:color w:val="000000"/>
          <w:position w:val="0"/>
        </w:rPr>
        <w:t>Заместитель председателя Комиссии</w:t>
        <w:tab/>
        <w:t>К.А.</w:t>
        <w:tab/>
        <w:t>Сомов</w:t>
      </w:r>
    </w:p>
    <w:p>
      <w:pPr>
        <w:pStyle w:val="Style5"/>
        <w:tabs>
          <w:tab w:leader="none" w:pos="8247" w:val="center"/>
          <w:tab w:leader="none" w:pos="10057" w:val="right"/>
        </w:tabs>
        <w:widowControl w:val="0"/>
        <w:keepNext w:val="0"/>
        <w:keepLines w:val="0"/>
        <w:shd w:val="clear" w:color="auto" w:fill="auto"/>
        <w:bidi w:val="0"/>
        <w:jc w:val="both"/>
        <w:spacing w:before="0" w:after="0" w:line="432" w:lineRule="exact"/>
        <w:ind w:left="20" w:right="0" w:firstLine="0"/>
      </w:pPr>
      <w:r>
        <w:rPr>
          <w:lang w:val="ru-RU" w:eastAsia="ru-RU" w:bidi="ru-RU"/>
          <w:w w:val="100"/>
          <w:spacing w:val="0"/>
          <w:color w:val="000000"/>
          <w:position w:val="0"/>
        </w:rPr>
        <w:t>Члены Комиссии:</w:t>
        <w:tab/>
        <w:t>А.А.</w:t>
        <w:tab/>
        <w:t>Матюшенко</w:t>
      </w:r>
    </w:p>
    <w:p>
      <w:pPr>
        <w:pStyle w:val="Style5"/>
        <w:tabs>
          <w:tab w:leader="none" w:pos="9349" w:val="left"/>
        </w:tabs>
        <w:widowControl w:val="0"/>
        <w:keepNext w:val="0"/>
        <w:keepLines w:val="0"/>
        <w:shd w:val="clear" w:color="auto" w:fill="auto"/>
        <w:bidi w:val="0"/>
        <w:jc w:val="both"/>
        <w:spacing w:before="0" w:after="1121" w:line="432" w:lineRule="exact"/>
        <w:ind w:left="8740" w:right="0" w:firstLine="0"/>
      </w:pPr>
      <w:r>
        <w:rPr>
          <w:lang w:val="ru-RU" w:eastAsia="ru-RU" w:bidi="ru-RU"/>
          <w:w w:val="100"/>
          <w:spacing w:val="0"/>
          <w:color w:val="000000"/>
          <w:position w:val="0"/>
        </w:rPr>
        <w:t>Э.З.</w:t>
        <w:tab/>
        <w:t>Гугава</w:t>
      </w:r>
    </w:p>
    <w:p>
      <w:pPr>
        <w:pStyle w:val="Style11"/>
        <w:widowControl w:val="0"/>
        <w:keepNext w:val="0"/>
        <w:keepLines w:val="0"/>
        <w:shd w:val="clear" w:color="auto" w:fill="auto"/>
        <w:bidi w:val="0"/>
        <w:jc w:val="left"/>
        <w:spacing w:before="0" w:after="0"/>
        <w:ind w:left="20" w:right="7520" w:firstLine="0"/>
      </w:pPr>
      <w:r>
        <w:rPr>
          <w:lang w:val="ru-RU" w:eastAsia="ru-RU" w:bidi="ru-RU"/>
          <w:w w:val="100"/>
          <w:spacing w:val="0"/>
          <w:color w:val="000000"/>
          <w:position w:val="0"/>
        </w:rPr>
        <w:t>Исп. Гугава Эдуард Звиадович 8 (495)784-75-05</w:t>
      </w:r>
    </w:p>
    <w:sectPr>
      <w:footnotePr>
        <w:pos w:val="pageBottom"/>
        <w:numFmt w:val="decimal"/>
        <w:numRestart w:val="continuous"/>
      </w:footnotePr>
      <w:type w:val="continuous"/>
      <w:pgSz w:w="11906" w:h="16838"/>
      <w:pgMar w:top="1075" w:left="841" w:right="817" w:bottom="103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3)_"/>
    <w:basedOn w:val="DefaultParagraphFont"/>
    <w:link w:val="Style11"/>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line="566"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72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jc w:val="center"/>
      <w:outlineLvl w:val="0"/>
      <w:spacing w:before="300" w:after="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spacing w:before="960" w:line="23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