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ГБУЗ «ДГП № 131 ДЗМ»</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д. 27, Раменки, г. Москва, 119607</w:t>
      </w:r>
    </w:p>
    <w:p>
      <w:pPr>
        <w:pStyle w:val="Style5"/>
        <w:widowControl w:val="0"/>
        <w:keepNext w:val="0"/>
        <w:keepLines w:val="0"/>
        <w:shd w:val="clear" w:color="auto" w:fill="auto"/>
        <w:bidi w:val="0"/>
        <w:jc w:val="left"/>
        <w:spacing w:before="0" w:after="0"/>
        <w:ind w:left="5340" w:right="0" w:firstLine="0"/>
      </w:pPr>
      <w:r>
        <w:rPr>
          <w:lang w:val="ru-RU" w:eastAsia="ru-RU" w:bidi="ru-RU"/>
          <w:w w:val="100"/>
          <w:spacing w:val="0"/>
          <w:color w:val="000000"/>
          <w:position w:val="0"/>
        </w:rPr>
        <w:t>ООО «ЛайфМедика»</w:t>
      </w:r>
    </w:p>
    <w:p>
      <w:pPr>
        <w:pStyle w:val="Style5"/>
        <w:widowControl w:val="0"/>
        <w:keepNext w:val="0"/>
        <w:keepLines w:val="0"/>
        <w:shd w:val="clear" w:color="auto" w:fill="auto"/>
        <w:bidi w:val="0"/>
        <w:jc w:val="left"/>
        <w:spacing w:before="0" w:after="259" w:line="283" w:lineRule="exact"/>
        <w:ind w:left="5340" w:right="780" w:firstLine="0"/>
      </w:pPr>
      <w:r>
        <w:rPr>
          <w:lang w:val="ru-RU" w:eastAsia="ru-RU" w:bidi="ru-RU"/>
          <w:w w:val="100"/>
          <w:spacing w:val="0"/>
          <w:color w:val="000000"/>
          <w:position w:val="0"/>
        </w:rPr>
        <w:t>ш. Варшавское, д. 28А, стр.1, эт. 6, оф. 16, г. Москва, 117105</w:t>
      </w:r>
    </w:p>
    <w:p>
      <w:pPr>
        <w:pStyle w:val="Style5"/>
        <w:widowControl w:val="0"/>
        <w:keepNext w:val="0"/>
        <w:keepLines w:val="0"/>
        <w:shd w:val="clear" w:color="auto" w:fill="auto"/>
        <w:bidi w:val="0"/>
        <w:jc w:val="left"/>
        <w:spacing w:before="0" w:after="210" w:line="260" w:lineRule="exact"/>
        <w:ind w:left="5340" w:right="0" w:firstLine="0"/>
      </w:pPr>
      <w:r>
        <w:rPr>
          <w:lang w:val="ru-RU" w:eastAsia="ru-RU" w:bidi="ru-RU"/>
          <w:w w:val="100"/>
          <w:spacing w:val="0"/>
          <w:color w:val="000000"/>
          <w:position w:val="0"/>
        </w:rPr>
        <w:t>АО «ЕЭТП»</w:t>
      </w:r>
    </w:p>
    <w:p>
      <w:pPr>
        <w:pStyle w:val="Style5"/>
        <w:widowControl w:val="0"/>
        <w:keepNext w:val="0"/>
        <w:keepLines w:val="0"/>
        <w:shd w:val="clear" w:color="auto" w:fill="auto"/>
        <w:bidi w:val="0"/>
        <w:jc w:val="left"/>
        <w:spacing w:before="0" w:after="693" w:line="288" w:lineRule="exact"/>
        <w:ind w:left="5340" w:right="780" w:firstLine="0"/>
      </w:pPr>
      <w:r>
        <w:rPr>
          <w:lang w:val="ru-RU" w:eastAsia="ru-RU" w:bidi="ru-RU"/>
          <w:w w:val="100"/>
          <w:spacing w:val="0"/>
          <w:color w:val="000000"/>
          <w:position w:val="0"/>
        </w:rPr>
        <w:t>ул. Кожевническая, д. 14, стр. 5, г. Москва, 115114</w:t>
      </w:r>
    </w:p>
    <w:p>
      <w:pPr>
        <w:pStyle w:val="Style8"/>
        <w:tabs>
          <w:tab w:leader="none" w:pos="9016" w:val="left"/>
        </w:tabs>
        <w:widowControl w:val="0"/>
        <w:keepNext w:val="0"/>
        <w:keepLines w:val="0"/>
        <w:shd w:val="clear" w:color="auto" w:fill="auto"/>
        <w:bidi w:val="0"/>
        <w:jc w:val="left"/>
        <w:spacing w:before="0" w:after="0"/>
        <w:ind w:left="40" w:right="20"/>
      </w:pPr>
      <w:r>
        <w:rPr>
          <w:lang w:val="ru-RU" w:eastAsia="ru-RU" w:bidi="ru-RU"/>
          <w:w w:val="100"/>
          <w:spacing w:val="0"/>
          <w:color w:val="000000"/>
          <w:position w:val="0"/>
        </w:rPr>
        <w:t>ПРЕДПИСАНИЕ по делу № 077/06/106-18823/2021 об устранении нарушений законодательства о контрактной системе 22.10.2021</w:t>
        <w:tab/>
        <w:t>г. Москва</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К.А. Сомова,</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Членов Комиссии:</w:t>
      </w:r>
    </w:p>
    <w:p>
      <w:pPr>
        <w:pStyle w:val="Style5"/>
        <w:tabs>
          <w:tab w:leader="none" w:pos="6770" w:val="left"/>
        </w:tabs>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Специалиста-эксперта отдела обжалования</w:t>
        <w:tab/>
        <w:t>государственных закупок</w:t>
      </w:r>
    </w:p>
    <w:p>
      <w:pPr>
        <w:pStyle w:val="Style5"/>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А.А. Матюшенко,</w:t>
      </w:r>
    </w:p>
    <w:p>
      <w:pPr>
        <w:pStyle w:val="Style5"/>
        <w:widowControl w:val="0"/>
        <w:keepNext w:val="0"/>
        <w:keepLines w:val="0"/>
        <w:shd w:val="clear" w:color="auto" w:fill="auto"/>
        <w:bidi w:val="0"/>
        <w:jc w:val="both"/>
        <w:spacing w:before="0" w:after="0" w:line="322" w:lineRule="exact"/>
        <w:ind w:left="40" w:right="0" w:firstLine="720"/>
      </w:pPr>
      <w:r>
        <w:rPr>
          <w:lang w:val="ru-RU" w:eastAsia="ru-RU" w:bidi="ru-RU"/>
          <w:w w:val="100"/>
          <w:spacing w:val="0"/>
          <w:color w:val="000000"/>
          <w:position w:val="0"/>
        </w:rPr>
        <w:t>Специалиста первого разряда отдела обжалования государственных закупок</w:t>
      </w:r>
    </w:p>
    <w:p>
      <w:pPr>
        <w:pStyle w:val="Style5"/>
        <w:tabs>
          <w:tab w:leader="none" w:pos="637" w:val="left"/>
        </w:tabs>
        <w:widowControl w:val="0"/>
        <w:keepNext w:val="0"/>
        <w:keepLines w:val="0"/>
        <w:shd w:val="clear" w:color="auto" w:fill="auto"/>
        <w:bidi w:val="0"/>
        <w:jc w:val="both"/>
        <w:spacing w:before="0" w:after="0" w:line="322" w:lineRule="exact"/>
        <w:ind w:left="40" w:right="0" w:firstLine="0"/>
      </w:pPr>
      <w:r>
        <w:rPr>
          <w:lang w:val="ru-RU" w:eastAsia="ru-RU" w:bidi="ru-RU"/>
          <w:w w:val="100"/>
          <w:spacing w:val="0"/>
          <w:color w:val="000000"/>
          <w:position w:val="0"/>
        </w:rPr>
        <w:t>Э.З.</w:t>
        <w:tab/>
        <w:t>Гугава,</w:t>
      </w:r>
    </w:p>
    <w:p>
      <w:pPr>
        <w:pStyle w:val="Style5"/>
        <w:tabs>
          <w:tab w:leader="none" w:pos="6770" w:val="left"/>
          <w:tab w:leader="none" w:pos="8680" w:val="left"/>
          <w:tab w:leader="none" w:pos="10206" w:val="right"/>
        </w:tabs>
        <w:widowControl w:val="0"/>
        <w:keepNext w:val="0"/>
        <w:keepLines w:val="0"/>
        <w:shd w:val="clear" w:color="auto" w:fill="auto"/>
        <w:bidi w:val="0"/>
        <w:jc w:val="both"/>
        <w:spacing w:before="0" w:after="0" w:line="322" w:lineRule="exact"/>
        <w:ind w:left="40" w:right="20" w:firstLine="720"/>
      </w:pPr>
      <w:r>
        <w:rPr>
          <w:lang w:val="ru-RU" w:eastAsia="ru-RU" w:bidi="ru-RU"/>
          <w:w w:val="100"/>
          <w:spacing w:val="0"/>
          <w:color w:val="000000"/>
          <w:position w:val="0"/>
        </w:rPr>
        <w:t xml:space="preserve">на основании решения Комиссии от </w:t>
      </w:r>
      <w:r>
        <w:rPr>
          <w:rStyle w:val="CharStyle10"/>
        </w:rPr>
        <w:t>22.10.2021 по делу №077/06/106-18823/2021</w:t>
      </w:r>
      <w:r>
        <w:rPr>
          <w:lang w:val="ru-RU" w:eastAsia="ru-RU" w:bidi="ru-RU"/>
          <w:w w:val="100"/>
          <w:spacing w:val="0"/>
          <w:color w:val="000000"/>
          <w:position w:val="0"/>
        </w:rPr>
        <w:t>, по итогам рассмотрения жалобы ООО «ЛайфМедика» (далее — Заявитель) на действия ГБУЗ</w:t>
        <w:tab/>
        <w:t>«ДГП №</w:t>
        <w:tab/>
        <w:t>131</w:t>
        <w:tab/>
        <w:t>ДЗМ»</w:t>
      </w:r>
    </w:p>
    <w:p>
      <w:pPr>
        <w:pStyle w:val="Style3"/>
        <w:framePr w:w="1685" w:h="394" w:wrap="around" w:vAnchor="text" w:hAnchor="margin" w:x="385" w:y="4388"/>
        <w:widowControl w:val="0"/>
        <w:keepNext w:val="0"/>
        <w:keepLines w:val="0"/>
        <w:shd w:val="clear" w:color="auto" w:fill="auto"/>
        <w:bidi w:val="0"/>
        <w:jc w:val="left"/>
        <w:spacing w:before="0" w:after="0" w:line="240" w:lineRule="auto"/>
        <w:ind w:left="0" w:right="0" w:firstLine="0"/>
      </w:pPr>
      <w:r>
        <w:rPr>
          <w:w w:val="100"/>
          <w:spacing w:val="0"/>
          <w:color w:val="000000"/>
          <w:position w:val="0"/>
        </w:rPr>
        <w:t>001278745816</w:t>
      </w:r>
    </w:p>
    <w:p>
      <w:pPr>
        <w:pStyle w:val="Style5"/>
        <w:widowControl w:val="0"/>
        <w:keepNext w:val="0"/>
        <w:keepLines w:val="0"/>
        <w:shd w:val="clear" w:color="auto" w:fill="auto"/>
        <w:bidi w:val="0"/>
        <w:jc w:val="both"/>
        <w:spacing w:before="0" w:after="0" w:line="322" w:lineRule="exact"/>
        <w:ind w:left="40" w:right="20" w:firstLine="0"/>
      </w:pPr>
      <w:r>
        <w:rPr>
          <w:lang w:val="ru-RU" w:eastAsia="ru-RU" w:bidi="ru-RU"/>
          <w:w w:val="100"/>
          <w:spacing w:val="0"/>
          <w:color w:val="000000"/>
          <w:position w:val="0"/>
        </w:rPr>
        <w:t>(далее — Заказчик) при проведении электронного аукциона на право заключения государственного контракта на поставку расходных материалов для нужд ГБУЗ «ДГП № 131 ДЗМ» (Закупка № 0373200104821000076) (далее - электронный 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России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w:t>
      </w:r>
      <w:r>
        <w:br w:type="page"/>
      </w:r>
    </w:p>
    <w:p>
      <w:pPr>
        <w:pStyle w:val="Style5"/>
        <w:widowControl w:val="0"/>
        <w:keepNext w:val="0"/>
        <w:keepLines w:val="0"/>
        <w:shd w:val="clear" w:color="auto" w:fill="auto"/>
        <w:bidi w:val="0"/>
        <w:jc w:val="left"/>
        <w:spacing w:before="0" w:after="303" w:line="260" w:lineRule="exact"/>
        <w:ind w:left="20" w:right="0" w:firstLine="0"/>
      </w:pPr>
      <w:r>
        <w:rPr>
          <w:lang w:val="ru-RU" w:eastAsia="ru-RU" w:bidi="ru-RU"/>
          <w:w w:val="100"/>
          <w:spacing w:val="0"/>
          <w:color w:val="000000"/>
          <w:position w:val="0"/>
        </w:rPr>
        <w:t>ФАС России от 19.11.2014 №727/14 ( далее - административным регламент),</w:t>
      </w:r>
    </w:p>
    <w:p>
      <w:pPr>
        <w:pStyle w:val="Style11"/>
        <w:widowControl w:val="0"/>
        <w:keepNext/>
        <w:keepLines/>
        <w:shd w:val="clear" w:color="auto" w:fill="auto"/>
        <w:bidi w:val="0"/>
        <w:spacing w:before="0" w:after="0"/>
        <w:ind w:left="0" w:right="0" w:firstLine="0"/>
      </w:pPr>
      <w:bookmarkStart w:id="0" w:name="bookmark0"/>
      <w:r>
        <w:rPr>
          <w:lang w:val="ru-RU" w:eastAsia="ru-RU" w:bidi="ru-RU"/>
          <w:w w:val="100"/>
          <w:spacing w:val="0"/>
          <w:color w:val="000000"/>
          <w:position w:val="0"/>
        </w:rPr>
        <w:t>ПРЕДПИСЫВАЕТ:</w:t>
      </w:r>
      <w:bookmarkEnd w:id="0"/>
    </w:p>
    <w:p>
      <w:pPr>
        <w:pStyle w:val="Style5"/>
        <w:numPr>
          <w:ilvl w:val="0"/>
          <w:numId w:val="1"/>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Заказчику, Аукционной комиссии отменить протокол подведения итогов, протокол рассмотрения первых частей заявок на участие в Аукционе (далее - Протоколы) и назначить новую дату рассмотрения первых частей заявок на участие в Аукционе, дату проведения Аукциона, а так же разместить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pPr>
        <w:pStyle w:val="Style5"/>
        <w:numPr>
          <w:ilvl w:val="0"/>
          <w:numId w:val="1"/>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5"/>
        <w:numPr>
          <w:ilvl w:val="0"/>
          <w:numId w:val="3"/>
        </w:numPr>
        <w:widowControl w:val="0"/>
        <w:keepNext w:val="0"/>
        <w:keepLines w:val="0"/>
        <w:shd w:val="clear" w:color="auto" w:fill="auto"/>
        <w:bidi w:val="0"/>
        <w:jc w:val="both"/>
        <w:spacing w:before="0" w:after="0" w:line="322" w:lineRule="exact"/>
        <w:ind w:left="20" w:right="0" w:firstLine="540"/>
      </w:pPr>
      <w:r>
        <w:rPr>
          <w:lang w:val="ru-RU" w:eastAsia="ru-RU" w:bidi="ru-RU"/>
          <w:w w:val="100"/>
          <w:spacing w:val="0"/>
          <w:color w:val="000000"/>
          <w:position w:val="0"/>
        </w:rPr>
        <w:t xml:space="preserve"> отменить протоколы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5"/>
        <w:numPr>
          <w:ilvl w:val="0"/>
          <w:numId w:val="3"/>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5"/>
        <w:numPr>
          <w:ilvl w:val="0"/>
          <w:numId w:val="1"/>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5"/>
        <w:numPr>
          <w:ilvl w:val="0"/>
          <w:numId w:val="1"/>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Аукционной комиссии рассмотреть первые части заявок, поданных участниками закупки, в том числе Заявителем, в соответствии с требованиями законодательства Российской Федерации о контрактной системе и решения Московского УФАС России </w:t>
      </w:r>
      <w:r>
        <w:rPr>
          <w:rStyle w:val="CharStyle10"/>
        </w:rPr>
        <w:t>от 22.10.2021 по делу № 077/06/106-18823/2021</w:t>
      </w:r>
      <w:r>
        <w:rPr>
          <w:lang w:val="ru-RU" w:eastAsia="ru-RU" w:bidi="ru-RU"/>
          <w:w w:val="100"/>
          <w:spacing w:val="0"/>
          <w:color w:val="000000"/>
          <w:position w:val="0"/>
        </w:rPr>
        <w:t>.</w:t>
      </w:r>
    </w:p>
    <w:p>
      <w:pPr>
        <w:pStyle w:val="Style5"/>
        <w:numPr>
          <w:ilvl w:val="0"/>
          <w:numId w:val="1"/>
        </w:numPr>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 xml:space="preserve"> Оператору электронной площадки продолжить проведение Аукциона с последнего (минимального) предложения о цене контракта, поданного участником закупки с порядковым номером заявки 4 т.е. 720 000 руб.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закупки с порядковым номером заявки 4 считать лу</w:t>
      </w:r>
      <w:r>
        <w:rPr>
          <w:rStyle w:val="CharStyle15"/>
          <w:lang w:val="ru-RU" w:eastAsia="ru-RU" w:bidi="ru-RU"/>
        </w:rPr>
        <w:t>чши</w:t>
      </w:r>
      <w:r>
        <w:rPr>
          <w:lang w:val="ru-RU" w:eastAsia="ru-RU" w:bidi="ru-RU"/>
          <w:w w:val="100"/>
          <w:spacing w:val="0"/>
          <w:color w:val="000000"/>
          <w:position w:val="0"/>
        </w:rPr>
        <w:t>м.</w:t>
      </w:r>
    </w:p>
    <w:p>
      <w:pPr>
        <w:pStyle w:val="Style5"/>
        <w:numPr>
          <w:ilvl w:val="0"/>
          <w:numId w:val="1"/>
        </w:numPr>
        <w:tabs>
          <w:tab w:leader="none" w:pos="1062" w:val="left"/>
        </w:tabs>
        <w:widowControl w:val="0"/>
        <w:keepNext w:val="0"/>
        <w:keepLines w:val="0"/>
        <w:shd w:val="clear" w:color="auto" w:fill="auto"/>
        <w:bidi w:val="0"/>
        <w:jc w:val="both"/>
        <w:spacing w:before="0" w:after="0" w:line="322" w:lineRule="exact"/>
        <w:ind w:left="20" w:right="20" w:firstLine="540"/>
      </w:pPr>
      <w:r>
        <w:rPr>
          <w:lang w:val="ru-RU" w:eastAsia="ru-RU" w:bidi="ru-RU"/>
          <w:w w:val="100"/>
          <w:spacing w:val="0"/>
          <w:color w:val="000000"/>
          <w:position w:val="0"/>
        </w:rPr>
        <w:t>Заказчику, Аукционной комиссии,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 и с</w:t>
      </w:r>
      <w:r>
        <w:br w:type="page"/>
      </w:r>
    </w:p>
    <w:p>
      <w:pPr>
        <w:pStyle w:val="Style16"/>
        <w:widowControl w:val="0"/>
        <w:keepNext/>
        <w:keepLines/>
        <w:shd w:val="clear" w:color="auto" w:fill="auto"/>
        <w:bidi w:val="0"/>
        <w:spacing w:before="0" w:after="0"/>
        <w:ind w:left="20" w:right="20" w:firstLine="0"/>
      </w:pPr>
      <w:bookmarkStart w:id="1" w:name="bookmark1"/>
      <w:r>
        <w:rPr>
          <w:rStyle w:val="CharStyle18"/>
          <w:b w:val="0"/>
          <w:bCs w:val="0"/>
        </w:rPr>
        <w:t xml:space="preserve">учетом решения Московского УФАС России </w:t>
      </w:r>
      <w:r>
        <w:rPr>
          <w:lang w:val="ru-RU" w:eastAsia="ru-RU" w:bidi="ru-RU"/>
          <w:w w:val="100"/>
          <w:spacing w:val="0"/>
          <w:color w:val="000000"/>
          <w:position w:val="0"/>
        </w:rPr>
        <w:t>от 22.10.2021 по делу № 077/06/106-18823/2021</w:t>
      </w:r>
      <w:r>
        <w:rPr>
          <w:rStyle w:val="CharStyle18"/>
          <w:b w:val="0"/>
          <w:bCs w:val="0"/>
        </w:rPr>
        <w:t>.</w:t>
      </w:r>
      <w:bookmarkEnd w:id="1"/>
    </w:p>
    <w:p>
      <w:pPr>
        <w:pStyle w:val="Style5"/>
        <w:numPr>
          <w:ilvl w:val="0"/>
          <w:numId w:val="1"/>
        </w:numPr>
        <w:tabs>
          <w:tab w:leader="none" w:pos="1110" w:val="left"/>
        </w:tabs>
        <w:widowControl w:val="0"/>
        <w:keepNext w:val="0"/>
        <w:keepLines w:val="0"/>
        <w:shd w:val="clear" w:color="auto" w:fill="auto"/>
        <w:bidi w:val="0"/>
        <w:jc w:val="both"/>
        <w:spacing w:before="0" w:after="300" w:line="322" w:lineRule="exact"/>
        <w:ind w:left="20" w:right="20" w:firstLine="540"/>
      </w:pPr>
      <w:r>
        <w:rPr>
          <w:lang w:val="ru-RU" w:eastAsia="ru-RU" w:bidi="ru-RU"/>
          <w:w w:val="100"/>
          <w:spacing w:val="0"/>
          <w:color w:val="000000"/>
          <w:position w:val="0"/>
        </w:rPr>
        <w:t>Заказчику, Ау</w:t>
      </w:r>
      <w:r>
        <w:rPr>
          <w:rStyle w:val="CharStyle15"/>
          <w:lang w:val="ru-RU" w:eastAsia="ru-RU" w:bidi="ru-RU"/>
        </w:rPr>
        <w:t>кци</w:t>
      </w:r>
      <w:r>
        <w:rPr>
          <w:lang w:val="ru-RU" w:eastAsia="ru-RU" w:bidi="ru-RU"/>
          <w:w w:val="100"/>
          <w:spacing w:val="0"/>
          <w:color w:val="000000"/>
          <w:position w:val="0"/>
        </w:rPr>
        <w:t xml:space="preserve">онной комиссии в срок до </w:t>
      </w:r>
      <w:r>
        <w:rPr>
          <w:rStyle w:val="CharStyle10"/>
        </w:rPr>
        <w:t xml:space="preserve">30.11.2021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10"/>
        </w:rPr>
        <w:t xml:space="preserve">или </w:t>
      </w:r>
      <w:r>
        <w:rPr>
          <w:lang w:val="ru-RU" w:eastAsia="ru-RU" w:bidi="ru-RU"/>
          <w:w w:val="100"/>
          <w:spacing w:val="0"/>
          <w:color w:val="000000"/>
          <w:position w:val="0"/>
        </w:rPr>
        <w:t xml:space="preserve">по факсимильной связи (8(495) 607-42-92) </w:t>
      </w:r>
      <w:r>
        <w:rPr>
          <w:rStyle w:val="CharStyle10"/>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5"/>
        </w:rPr>
        <w:instrText> HYPERLINK "mailto:to77@fas.gov.ru" </w:instrText>
      </w:r>
      <w:r>
        <w:fldChar w:fldCharType="separate"/>
      </w:r>
      <w:r>
        <w:rPr>
          <w:rStyle w:val="Hyperlink"/>
        </w:rPr>
        <w:t>to77@fas.gov.ru</w:t>
      </w:r>
      <w:r>
        <w:fldChar w:fldCharType="end"/>
      </w:r>
    </w:p>
    <w:p>
      <w:pPr>
        <w:pStyle w:val="Style5"/>
        <w:widowControl w:val="0"/>
        <w:keepNext w:val="0"/>
        <w:keepLines w:val="0"/>
        <w:shd w:val="clear" w:color="auto" w:fill="auto"/>
        <w:bidi w:val="0"/>
        <w:jc w:val="both"/>
        <w:spacing w:before="0" w:after="300" w:line="322" w:lineRule="exact"/>
        <w:ind w:left="20" w:right="20" w:firstLine="5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5"/>
        <w:widowControl w:val="0"/>
        <w:keepNext w:val="0"/>
        <w:keepLines w:val="0"/>
        <w:shd w:val="clear" w:color="auto" w:fill="auto"/>
        <w:bidi w:val="0"/>
        <w:jc w:val="both"/>
        <w:spacing w:before="0" w:after="212" w:line="322" w:lineRule="exact"/>
        <w:ind w:left="20" w:right="20" w:firstLine="540"/>
      </w:pPr>
      <w:r>
        <w:rPr>
          <w:lang w:val="ru-RU" w:eastAsia="ru-RU" w:bidi="ru-RU"/>
          <w:w w:val="100"/>
          <w:spacing w:val="0"/>
          <w:color w:val="000000"/>
          <w:position w:val="0"/>
        </w:rPr>
        <w:t xml:space="preserve">Настоящее предписание </w:t>
      </w:r>
      <w:r>
        <w:rPr>
          <w:rStyle w:val="CharStyle10"/>
        </w:rPr>
        <w:t xml:space="preserve">от 22.10.2021 по делу № 077/06/106-18823/2021. </w:t>
      </w:r>
      <w:r>
        <w:rPr>
          <w:lang w:val="ru-RU" w:eastAsia="ru-RU" w:bidi="ru-RU"/>
          <w:w w:val="100"/>
          <w:spacing w:val="0"/>
          <w:color w:val="000000"/>
          <w:position w:val="0"/>
        </w:rPr>
        <w:t>может быть обжаловано в суде (Арбитражном суде) в соответствии с законодательством Российской Федерации.</w:t>
      </w:r>
    </w:p>
    <w:p>
      <w:pPr>
        <w:pStyle w:val="Style5"/>
        <w:framePr w:w="2190" w:h="864" w:vSpace="150" w:wrap="around" w:vAnchor="text" w:hAnchor="margin" w:x="7939" w:y="-149"/>
        <w:widowControl w:val="0"/>
        <w:keepNext w:val="0"/>
        <w:keepLines w:val="0"/>
        <w:shd w:val="clear" w:color="auto" w:fill="auto"/>
        <w:bidi w:val="0"/>
        <w:jc w:val="right"/>
        <w:spacing w:before="0" w:after="0" w:line="427" w:lineRule="exact"/>
        <w:ind w:left="100" w:right="20" w:firstLine="0"/>
      </w:pPr>
      <w:r>
        <w:rPr>
          <w:rStyle w:val="CharStyle6"/>
          <w:spacing w:val="0"/>
        </w:rPr>
        <w:t>К.А. Сомов А.А. Матюшенко</w:t>
      </w:r>
    </w:p>
    <w:p>
      <w:pPr>
        <w:pStyle w:val="Style5"/>
        <w:widowControl w:val="0"/>
        <w:keepNext w:val="0"/>
        <w:keepLines w:val="0"/>
        <w:shd w:val="clear" w:color="auto" w:fill="auto"/>
        <w:bidi w:val="0"/>
        <w:jc w:val="left"/>
        <w:spacing w:before="0" w:after="0" w:line="432" w:lineRule="exact"/>
        <w:ind w:left="20" w:right="3440" w:firstLine="0"/>
      </w:pPr>
      <w:r>
        <w:rPr>
          <w:lang w:val="ru-RU" w:eastAsia="ru-RU" w:bidi="ru-RU"/>
          <w:w w:val="100"/>
          <w:spacing w:val="0"/>
          <w:color w:val="000000"/>
          <w:position w:val="0"/>
        </w:rPr>
        <w:t>Заместитель председателя Комиссии Члены Комиссии:</w:t>
      </w:r>
    </w:p>
    <w:p>
      <w:pPr>
        <w:pStyle w:val="Style5"/>
        <w:tabs>
          <w:tab w:leader="none" w:pos="9322" w:val="left"/>
        </w:tabs>
        <w:widowControl w:val="0"/>
        <w:keepNext w:val="0"/>
        <w:keepLines w:val="0"/>
        <w:shd w:val="clear" w:color="auto" w:fill="auto"/>
        <w:bidi w:val="0"/>
        <w:jc w:val="both"/>
        <w:spacing w:before="0" w:after="4758" w:line="432" w:lineRule="exact"/>
        <w:ind w:left="8740" w:right="0" w:firstLine="0"/>
      </w:pPr>
      <w:r>
        <w:rPr>
          <w:lang w:val="ru-RU" w:eastAsia="ru-RU" w:bidi="ru-RU"/>
          <w:w w:val="100"/>
          <w:spacing w:val="0"/>
          <w:color w:val="000000"/>
          <w:position w:val="0"/>
        </w:rPr>
        <w:t>Э.З.</w:t>
        <w:tab/>
        <w:t>Гугава</w:t>
      </w:r>
    </w:p>
    <w:p>
      <w:pPr>
        <w:pStyle w:val="Style19"/>
        <w:widowControl w:val="0"/>
        <w:keepNext w:val="0"/>
        <w:keepLines w:val="0"/>
        <w:shd w:val="clear" w:color="auto" w:fill="auto"/>
        <w:bidi w:val="0"/>
        <w:jc w:val="left"/>
        <w:spacing w:before="0" w:after="0"/>
        <w:ind w:left="20" w:right="7520" w:firstLine="0"/>
      </w:pPr>
      <w:r>
        <w:rPr>
          <w:lang w:val="ru-RU" w:eastAsia="ru-RU" w:bidi="ru-RU"/>
          <w:w w:val="100"/>
          <w:spacing w:val="0"/>
          <w:color w:val="000000"/>
          <w:position w:val="0"/>
        </w:rPr>
        <w:t>Исп. Гугава Эдуард Звиадович 8 (495)784-75-05</w:t>
      </w:r>
    </w:p>
    <w:sectPr>
      <w:footnotePr>
        <w:pos w:val="pageBottom"/>
        <w:numFmt w:val="decimal"/>
        <w:numRestart w:val="continuous"/>
      </w:footnotePr>
      <w:type w:val="continuous"/>
      <w:pgSz w:w="11906" w:h="16838"/>
      <w:pgMar w:top="1075" w:left="841" w:right="817" w:bottom="103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7">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2)_"/>
    <w:basedOn w:val="DefaultParagraphFont"/>
    <w:link w:val="Style8"/>
    <w:rPr>
      <w:b/>
      <w:bCs/>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 Полужирный"/>
    <w:basedOn w:val="CharStyle7"/>
    <w:rPr>
      <w:lang w:val="ru-RU" w:eastAsia="ru-RU" w:bidi="ru-RU"/>
      <w:b/>
      <w:bCs/>
      <w:w w:val="100"/>
      <w:spacing w:val="0"/>
      <w:color w:val="000000"/>
      <w:position w:val="0"/>
    </w:rPr>
  </w:style>
  <w:style w:type="character" w:customStyle="1" w:styleId="CharStyle12">
    <w:name w:val="Заголовок №1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 10,5 pt"/>
    <w:basedOn w:val="CharStyle7"/>
    <w:rPr>
      <w:lang w:val="ru-RU" w:eastAsia="ru-RU" w:bidi="ru-RU"/>
      <w:sz w:val="21"/>
      <w:szCs w:val="21"/>
      <w:w w:val="100"/>
      <w:spacing w:val="0"/>
      <w:color w:val="000000"/>
      <w:position w:val="0"/>
    </w:rPr>
  </w:style>
  <w:style w:type="character" w:customStyle="1" w:styleId="CharStyle14">
    <w:name w:val="Основной текст + 4,5 pt,Полужирный"/>
    <w:basedOn w:val="CharStyle7"/>
    <w:rPr>
      <w:lang w:val="ru-RU" w:eastAsia="ru-RU" w:bidi="ru-RU"/>
      <w:b/>
      <w:bCs/>
      <w:sz w:val="9"/>
      <w:szCs w:val="9"/>
      <w:w w:val="100"/>
      <w:spacing w:val="0"/>
      <w:color w:val="000000"/>
      <w:position w:val="0"/>
    </w:rPr>
  </w:style>
  <w:style w:type="character" w:customStyle="1" w:styleId="CharStyle15">
    <w:name w:val="Основной текст"/>
    <w:basedOn w:val="CharStyle7"/>
    <w:rPr>
      <w:lang w:val="en-US" w:eastAsia="en-US" w:bidi="en-US"/>
      <w:u w:val="single"/>
      <w:w w:val="100"/>
      <w:spacing w:val="0"/>
      <w:color w:val="000000"/>
      <w:position w:val="0"/>
    </w:rPr>
  </w:style>
  <w:style w:type="character" w:customStyle="1" w:styleId="CharStyle17">
    <w:name w:val="Заголовок №2_"/>
    <w:basedOn w:val="DefaultParagraphFont"/>
    <w:link w:val="Style16"/>
    <w:rPr>
      <w:b/>
      <w:bCs/>
      <w:i w:val="0"/>
      <w:iCs w:val="0"/>
      <w:u w:val="none"/>
      <w:strike w:val="0"/>
      <w:smallCaps w:val="0"/>
      <w:sz w:val="26"/>
      <w:szCs w:val="26"/>
      <w:rFonts w:ascii="Times New Roman" w:eastAsia="Times New Roman" w:hAnsi="Times New Roman" w:cs="Times New Roman"/>
    </w:rPr>
  </w:style>
  <w:style w:type="character" w:customStyle="1" w:styleId="CharStyle18">
    <w:name w:val="Заголовок №2 + Не полужирный"/>
    <w:basedOn w:val="CharStyle17"/>
    <w:rPr>
      <w:lang w:val="ru-RU" w:eastAsia="ru-RU" w:bidi="ru-RU"/>
      <w:b/>
      <w:bCs/>
      <w:w w:val="100"/>
      <w:spacing w:val="0"/>
      <w:color w:val="000000"/>
      <w:position w:val="0"/>
    </w:rPr>
  </w:style>
  <w:style w:type="character" w:customStyle="1" w:styleId="CharStyle20">
    <w:name w:val="Основной текст (3)_"/>
    <w:basedOn w:val="DefaultParagraphFont"/>
    <w:link w:val="Style19"/>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7"/>
    <w:pPr>
      <w:widowControl w:val="0"/>
      <w:shd w:val="clear" w:color="auto" w:fill="FFFFFF"/>
      <w:spacing w:line="566"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spacing w:before="720" w:line="322" w:lineRule="exact"/>
      <w:ind w:firstLine="3980"/>
    </w:pPr>
    <w:rPr>
      <w:b/>
      <w:bCs/>
      <w:i w:val="0"/>
      <w:iCs w:val="0"/>
      <w:u w:val="none"/>
      <w:strike w:val="0"/>
      <w:smallCaps w:val="0"/>
      <w:sz w:val="26"/>
      <w:szCs w:val="26"/>
      <w:rFonts w:ascii="Times New Roman" w:eastAsia="Times New Roman" w:hAnsi="Times New Roman" w:cs="Times New Roman"/>
    </w:rPr>
  </w:style>
  <w:style w:type="paragraph" w:customStyle="1" w:styleId="Style11">
    <w:name w:val="Заголовок №1"/>
    <w:basedOn w:val="Normal"/>
    <w:link w:val="CharStyle12"/>
    <w:pPr>
      <w:widowControl w:val="0"/>
      <w:shd w:val="clear" w:color="auto" w:fill="FFFFFF"/>
      <w:jc w:val="center"/>
      <w:outlineLvl w:val="0"/>
      <w:spacing w:before="42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both"/>
      <w:outlineLvl w:val="1"/>
      <w:spacing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9">
    <w:name w:val="Основной текст (3)"/>
    <w:basedOn w:val="Normal"/>
    <w:link w:val="CharStyle20"/>
    <w:pPr>
      <w:widowControl w:val="0"/>
      <w:shd w:val="clear" w:color="auto" w:fill="FFFFFF"/>
      <w:spacing w:before="4620" w:line="259"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