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435" w:left="4819" w:right="3072" w:bottom="5134" w:header="0" w:footer="3" w:gutter="0"/>
          <w:rtlGutter w:val="0"/>
          <w:cols w:num="2" w:space="720" w:equalWidth="0">
            <w:col w:w="3576" w:space="1267"/>
            <w:col w:w="4104"/>
          </w:cols>
          <w:noEndnote/>
          <w:docGrid w:linePitch="360"/>
        </w:sectPr>
      </w:pPr>
      <w:r>
        <w:rPr>
          <w:rStyle w:val="CharStyle7"/>
        </w:rPr>
        <w:t>Заявителю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ООО «Фармкомплект» 308015, г. Белгород, ул. Везельская, 109 </w:t>
      </w:r>
      <w:r>
        <w:rPr>
          <w:rStyle w:val="CharStyle8"/>
        </w:rPr>
        <w:t xml:space="preserve">E-mail: </w:t>
      </w:r>
      <w:r>
        <w:fldChar w:fldCharType="begin"/>
      </w:r>
      <w:r>
        <w:rPr>
          <w:rStyle w:val="CharStyle9"/>
        </w:rPr>
        <w:instrText> HYPERLINK "mailto:leo@farmkomplekt.ru" </w:instrText>
      </w:r>
      <w:r>
        <w:fldChar w:fldCharType="separate"/>
      </w:r>
      <w:r>
        <w:rPr>
          <w:rStyle w:val="Hyperlink"/>
        </w:rPr>
        <w:t>leo@farmkomplekt.ru</w:t>
      </w:r>
      <w:r>
        <w:fldChar w:fldCharType="end"/>
      </w:r>
    </w:p>
    <w:p>
      <w:pPr>
        <w:widowControl w:val="0"/>
        <w:spacing w:line="63" w:lineRule="exact"/>
        <w:rPr>
          <w:sz w:val="5"/>
          <w:szCs w:val="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Орловской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0" w:right="20" w:firstLine="0"/>
        <w:sectPr>
          <w:type w:val="continuous"/>
          <w:pgSz w:w="16838" w:h="23810"/>
          <w:pgMar w:top="3435" w:left="4238" w:right="3057" w:bottom="5134" w:header="0" w:footer="3" w:gutter="0"/>
          <w:rtlGutter w:val="0"/>
          <w:cols w:num="2" w:space="720" w:equalWidth="0">
            <w:col w:w="4752" w:space="926"/>
            <w:col w:w="3864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</w:t>
      </w:r>
      <w:r>
        <w:rPr>
          <w:rStyle w:val="CharStyle7"/>
        </w:rPr>
        <w:t>аказчику, комиссии Заказчика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БУЗ ОО «Родильный дом» 302001, г. Орел, ул. 2-я Посадская, 19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7"/>
        </w:rPr>
        <w:instrText> HYPERLINK "mailto:roddom.bux@mail.ru" </w:instrText>
      </w:r>
      <w:r>
        <w:fldChar w:fldCharType="separate"/>
      </w:r>
      <w:r>
        <w:rPr>
          <w:rStyle w:val="Hyperlink"/>
          <w:lang w:val="en-US" w:eastAsia="en-US" w:bidi="en-US"/>
        </w:rPr>
        <w:t>roddom</w:t>
      </w:r>
      <w:r>
        <w:rPr>
          <w:rStyle w:val="Hyperlink"/>
        </w:rPr>
        <w:t>.</w:t>
      </w:r>
      <w:r>
        <w:rPr>
          <w:rStyle w:val="Hyperlink"/>
          <w:lang w:val="en-US" w:eastAsia="en-US" w:bidi="en-US"/>
        </w:rPr>
        <w:t>bux@mail.ru</w:t>
      </w:r>
      <w:r>
        <w:fldChar w:fldCharType="end"/>
      </w:r>
    </w:p>
    <w:p>
      <w:pPr>
        <w:widowControl w:val="0"/>
        <w:spacing w:line="126" w:lineRule="exact"/>
        <w:rPr>
          <w:sz w:val="10"/>
          <w:szCs w:val="10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w="2469" w:h="826" w:wrap="around" w:vAnchor="text" w:hAnchor="margin" w:x="6628" w:y="38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00" w:right="0" w:firstLine="0"/>
      </w:pPr>
      <w:r>
        <w:rPr>
          <w:rStyle w:val="CharStyle13"/>
          <w:lang w:val="ru-RU" w:eastAsia="ru-RU" w:bidi="ru-RU"/>
          <w:spacing w:val="0"/>
        </w:rPr>
        <w:t>Оператору ЭТП</w:t>
      </w:r>
      <w:r>
        <w:rPr>
          <w:rStyle w:val="CharStyle12"/>
          <w:spacing w:val="0"/>
        </w:rPr>
        <w:t xml:space="preserve">: ООО «РТС-тендер» </w:t>
      </w:r>
      <w:r>
        <w:rPr>
          <w:rStyle w:val="CharStyle12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3"/>
        </w:rPr>
        <w:instrText> HYPERLINK "mailto:ko@rts-tender.ru" </w:instrText>
      </w:r>
      <w:r>
        <w:fldChar w:fldCharType="separate"/>
      </w:r>
      <w:r>
        <w:rPr>
          <w:rStyle w:val="Hyperlink"/>
          <w:spacing w:val="0"/>
        </w:rPr>
        <w:t>ko@rts-tender.ru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2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Салтыкова-Щедрина, 21, г. Орёл, ГСП, 302000 тел. (4862) 47-53-57, факс (4862) 76-44-60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to57@fas.gov.ru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20" w:right="0" w:firstLine="0"/>
        <w:sectPr>
          <w:type w:val="continuous"/>
          <w:pgSz w:w="16838" w:h="23810"/>
          <w:pgMar w:top="3435" w:left="4670" w:right="8116" w:bottom="513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27.10.2021 №</w:t>
      </w:r>
    </w:p>
    <w:p>
      <w:pPr>
        <w:widowControl w:val="0"/>
        <w:spacing w:before="104" w:after="10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framePr w:h="190" w:wrap="notBeside" w:hAnchor="margin" w:x="-5092" w:y="4855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6"/>
        <w:framePr w:h="190" w:wrap="notBeside" w:hAnchor="margin" w:x="-3253" w:y="4855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6838" w:h="23810"/>
          <w:pgMar w:top="3435" w:left="9763" w:right="2750" w:bottom="513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(Извещение № 0354300067721000125)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12" w:line="230" w:lineRule="exact"/>
        <w:ind w:left="1800" w:right="0" w:firstLine="0"/>
      </w:pPr>
      <w:r>
        <w:rPr>
          <w:rStyle w:val="CharStyle20"/>
          <w:b/>
          <w:bCs/>
        </w:rPr>
        <w:t>ПРЕДПИСАНИЕ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 057/06/99-821/2021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6838" w:h="23810"/>
          <w:pgMar w:top="3435" w:left="4531" w:right="3120" w:bottom="513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устранении нарушений законодательства Российской Федерации о закупках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40" w:vSpace="350" w:wrap="around" w:vAnchor="text" w:hAnchor="margin" w:x="9292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2"/>
          <w:spacing w:val="0"/>
        </w:rPr>
        <w:t>г. Орёл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6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 октября 2021 года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Орловского У ФАС России по контролю закупок (далее - Комиссия) в составе: председателя Комиссии Бочкова С.А., заместителя руководителя - начальника отдела контроля закупок и антимонопольного контроля органов власти; членов Комиссии: Торшиной О.А., ведущего специалиста-эксперта отдела контроля закупок и антимонопольного контроля органов власти, Прониной Е.И., государственного инспектора отдела естественных монополий и рекламы,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25 октября 2021 года № 057/06/99-821/2021 по рассмотрению жалобы ООО «Фармкомплект» (далее - Заявитель) на действия аукционной комиссии заказчика - БУЗ ОО «Родильный дом» (далее - Заказчик) при проведении электронного аукциона на закупку лекарственного препарата для медицинского применения: Натрия хлорид (ЖНВЛП), Натрия хлорид (ЖНВЛП), извещение № 0354300067721000125 (далее - Аукцион) (далее - Жалоба), в результате проведения внеплановой проверки в соответствии с частью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293" w:lineRule="exact"/>
        <w:ind w:left="0" w:right="0" w:firstLine="0"/>
      </w:pPr>
      <w:r>
        <w:rPr>
          <w:rStyle w:val="CharStyle21"/>
        </w:rPr>
        <w:t>ПРЕДПИСЫВАЕТ: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отменить протокол подведения итогов электронного аукциона, уведомить участников закупки, подавших заявки на участие в Аукционе, об отмене протокола подведения итогов электронного аукциона (далее - Протокол), а также разместить в единой информационной системе в сфере закупок на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об отмене Протокола.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уведомить участников закупки, подавших заявки на участие в Аукционе, в том числе Заявителя, об отмене Протокола, а также о необходимости наличия на счетах для проведения операций по обеспечению участия в электронных аукционах,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вторые части заявок на участие в Аукционе в соответствии с требованиями законодательства Российской Федерации о контрактной системе в сфере закупок и с учетом решения от 25.10.2021 №057/06/99-821/2021.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пункта 3 настоящего предписания.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25.10.2021 №057/06/99-821/2021.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99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в срок до 12.11.2021 исполнить настоящее предписание и представить в Орловское УФ АС России подтверждение исполнения настоящего предписания в письменном виде.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07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  <w:sectPr>
          <w:type w:val="continuous"/>
          <w:pgSz w:w="16838" w:h="23810"/>
          <w:pgMar w:top="3960" w:left="3168" w:right="3168" w:bottom="5420" w:header="0" w:footer="3" w:gutter="83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Комиссии, принятое по результатам рассмотрения жалобы, может быть обжаловано в судебном порядке в течение трёх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5" w:after="11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6838" w:h="23810"/>
      <w:pgMar w:top="6695" w:left="3604" w:right="10118" w:bottom="70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8">
    <w:name w:val="Основной текст + 10 pt"/>
    <w:basedOn w:val="CharStyle6"/>
    <w:rPr>
      <w:lang w:val="en-US" w:eastAsia="en-US" w:bidi="en-US"/>
      <w:sz w:val="20"/>
      <w:szCs w:val="20"/>
      <w:w w:val="100"/>
      <w:spacing w:val="0"/>
      <w:color w:val="000000"/>
      <w:position w:val="0"/>
    </w:rPr>
  </w:style>
  <w:style w:type="character" w:customStyle="1" w:styleId="CharStyle9">
    <w:name w:val="Основной текст + 10 pt"/>
    <w:basedOn w:val="CharStyle6"/>
    <w:rPr>
      <w:lang w:val="en-US" w:eastAsia="en-US" w:bidi="en-US"/>
      <w:u w:val="single"/>
      <w:sz w:val="20"/>
      <w:szCs w:val="20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  <w:style w:type="character" w:customStyle="1" w:styleId="CharStyle13">
    <w:name w:val="Основной текст Exact"/>
    <w:basedOn w:val="CharStyle6"/>
    <w:rPr>
      <w:lang w:val="en-US" w:eastAsia="en-US" w:bidi="en-US"/>
      <w:u w:val="single"/>
      <w:sz w:val="22"/>
      <w:szCs w:val="22"/>
      <w:w w:val="100"/>
      <w:spacing w:val="7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7">
    <w:name w:val="Основной текст (6) Exact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8"/>
    </w:rPr>
  </w:style>
  <w:style w:type="character" w:customStyle="1" w:styleId="CharStyle19">
    <w:name w:val="Основной текст (5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0">
    <w:name w:val="Основной текст (3) + Интервал 4 pt"/>
    <w:basedOn w:val="CharStyle11"/>
    <w:rPr>
      <w:lang w:val="ru-RU" w:eastAsia="ru-RU" w:bidi="ru-RU"/>
      <w:w w:val="100"/>
      <w:spacing w:val="80"/>
      <w:color w:val="000000"/>
      <w:position w:val="0"/>
    </w:rPr>
  </w:style>
  <w:style w:type="character" w:customStyle="1" w:styleId="CharStyle21">
    <w:name w:val="Основной текст + Интервал 3 pt"/>
    <w:basedOn w:val="CharStyle6"/>
    <w:rPr>
      <w:lang w:val="ru-RU" w:eastAsia="ru-RU" w:bidi="ru-RU"/>
      <w:w w:val="100"/>
      <w:spacing w:val="70"/>
      <w:color w:val="000000"/>
      <w:position w:val="0"/>
    </w:rPr>
  </w:style>
  <w:style w:type="character" w:customStyle="1" w:styleId="CharStyle23">
    <w:name w:val="Основной текст (7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5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right"/>
      <w:spacing w:line="283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center"/>
      <w:spacing w:after="240" w:line="20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6">
    <w:name w:val="Основной текст (6)"/>
    <w:basedOn w:val="Normal"/>
    <w:link w:val="CharStyle1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8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FFFFFF"/>
      <w:jc w:val="both"/>
      <w:spacing w:before="180" w:line="240" w:lineRule="exact"/>
      <w:ind w:firstLine="720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