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 w:after="3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37"/>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9"/>
        <w:widowControl w:val="0"/>
        <w:keepNext w:val="0"/>
        <w:keepLines w:val="0"/>
        <w:shd w:val="clear" w:color="auto" w:fill="auto"/>
        <w:bidi w:val="0"/>
        <w:spacing w:before="0" w:after="548"/>
        <w:ind w:left="0" w:right="20" w:firstLine="0"/>
      </w:pPr>
      <w:r>
        <w:rPr>
          <w:rStyle w:val="CharStyle11"/>
        </w:rPr>
        <w:t>Заявителю</w:t>
      </w:r>
      <w:r>
        <w:rPr>
          <w:lang w:val="ru-RU" w:eastAsia="ru-RU" w:bidi="ru-RU"/>
          <w:w w:val="100"/>
          <w:spacing w:val="0"/>
          <w:color w:val="000000"/>
          <w:position w:val="0"/>
        </w:rPr>
        <w:t xml:space="preserve">: ЗАО «Фармкомплект» 308015, г. Белгород, ул. Везельская, 109 </w:t>
      </w:r>
      <w:r>
        <w:rPr>
          <w:lang w:val="en-US" w:eastAsia="en-US" w:bidi="en-US"/>
          <w:w w:val="100"/>
          <w:spacing w:val="0"/>
          <w:color w:val="000000"/>
          <w:position w:val="0"/>
        </w:rPr>
        <w:t xml:space="preserve">E-mail: </w:t>
      </w:r>
      <w:r>
        <w:fldChar w:fldCharType="begin"/>
      </w:r>
      <w:r>
        <w:rPr>
          <w:rStyle w:val="CharStyle11"/>
        </w:rPr>
        <w:instrText> HYPERLINK "mailto:leo@farmkomplekt.ru" </w:instrText>
      </w:r>
      <w:r>
        <w:fldChar w:fldCharType="separate"/>
      </w:r>
      <w:r>
        <w:rPr>
          <w:rStyle w:val="Hyperlink"/>
          <w:lang w:val="en-US" w:eastAsia="en-US" w:bidi="en-US"/>
        </w:rPr>
        <w:t>leo@farmkomplekt.ru</w:t>
      </w:r>
      <w:r>
        <w:fldChar w:fldCharType="end"/>
      </w:r>
    </w:p>
    <w:p>
      <w:pPr>
        <w:pStyle w:val="Style9"/>
        <w:widowControl w:val="0"/>
        <w:keepNext w:val="0"/>
        <w:keepLines w:val="0"/>
        <w:shd w:val="clear" w:color="auto" w:fill="auto"/>
        <w:bidi w:val="0"/>
        <w:spacing w:before="0" w:after="0" w:line="278" w:lineRule="exact"/>
        <w:ind w:left="260" w:right="20" w:firstLine="0"/>
        <w:sectPr>
          <w:footnotePr>
            <w:pos w:val="pageBottom"/>
            <w:numFmt w:val="decimal"/>
            <w:numRestart w:val="continuous"/>
          </w:footnotePr>
          <w:type w:val="continuous"/>
          <w:pgSz w:w="11906" w:h="16838"/>
          <w:pgMar w:top="725" w:left="1563" w:right="1093" w:bottom="749" w:header="0" w:footer="3" w:gutter="0"/>
          <w:rtlGutter w:val="0"/>
          <w:cols w:num="2" w:space="720" w:equalWidth="0">
            <w:col w:w="4742" w:space="389"/>
            <w:col w:w="4118"/>
          </w:cols>
          <w:noEndnote/>
          <w:docGrid w:linePitch="360"/>
        </w:sectPr>
      </w:pPr>
      <w:r>
        <w:rPr>
          <w:lang w:val="ru-RU" w:eastAsia="ru-RU" w:bidi="ru-RU"/>
          <w:w w:val="100"/>
          <w:spacing w:val="0"/>
          <w:color w:val="000000"/>
          <w:position w:val="0"/>
        </w:rPr>
        <w:t>З</w:t>
      </w:r>
      <w:r>
        <w:rPr>
          <w:rStyle w:val="CharStyle11"/>
        </w:rPr>
        <w:t>аказчику, комиссии Заказчика</w:t>
      </w:r>
      <w:r>
        <w:rPr>
          <w:lang w:val="ru-RU" w:eastAsia="ru-RU" w:bidi="ru-RU"/>
          <w:w w:val="100"/>
          <w:spacing w:val="0"/>
          <w:color w:val="000000"/>
          <w:position w:val="0"/>
        </w:rPr>
        <w:t xml:space="preserve">: БУЗ ОО «Родильный дом» 302001, г. Орел, ул. 2-я Посадская, 19 </w:t>
      </w:r>
      <w:r>
        <w:rPr>
          <w:lang w:val="en-US" w:eastAsia="en-US" w:bidi="en-US"/>
          <w:w w:val="100"/>
          <w:spacing w:val="0"/>
          <w:color w:val="000000"/>
          <w:position w:val="0"/>
        </w:rPr>
        <w:t xml:space="preserve">E-mail: </w:t>
      </w:r>
      <w:r>
        <w:rPr>
          <w:rStyle w:val="CharStyle11"/>
          <w:lang w:val="en-US" w:eastAsia="en-US" w:bidi="en-US"/>
        </w:rPr>
        <w:t xml:space="preserve">roddom.bux@.mai </w:t>
      </w:r>
      <w:r>
        <w:rPr>
          <w:rStyle w:val="CharStyle11"/>
        </w:rPr>
        <w:t xml:space="preserve">1 </w:t>
      </w:r>
      <w:r>
        <w:rPr>
          <w:rStyle w:val="CharStyle11"/>
          <w:lang w:val="en-US" w:eastAsia="en-US" w:bidi="en-US"/>
        </w:rPr>
        <w:t>,ru</w:t>
      </w:r>
    </w:p>
    <w:p>
      <w:pPr>
        <w:pStyle w:val="Style12"/>
        <w:framePr w:w="2974" w:h="231" w:wrap="none" w:vAnchor="text" w:hAnchor="margin" w:x="1243" w:y="155"/>
        <w:tabs>
          <w:tab w:leader="none" w:pos="2870" w:val="right"/>
        </w:tabs>
        <w:widowControl w:val="0"/>
        <w:keepNext w:val="0"/>
        <w:keepLines w:val="0"/>
        <w:shd w:val="clear" w:color="auto" w:fill="auto"/>
        <w:bidi w:val="0"/>
        <w:spacing w:before="0" w:after="0" w:line="220" w:lineRule="exact"/>
        <w:ind w:left="100" w:right="0" w:firstLine="0"/>
      </w:pPr>
      <w:r>
        <w:rPr>
          <w:rStyle w:val="CharStyle13"/>
          <w:spacing w:val="0"/>
        </w:rPr>
        <w:t>28.10.2021 №</w:t>
        <w:tab/>
      </w:r>
      <w:r>
        <w:rPr>
          <w:rStyle w:val="CharStyle14"/>
          <w:spacing w:val="0"/>
        </w:rPr>
        <w:t>5865/03</w:t>
      </w:r>
    </w:p>
    <w:p>
      <w:pPr>
        <w:pStyle w:val="Style3"/>
        <w:framePr w:w="709" w:h="199" w:wrap="none" w:vAnchor="text" w:hAnchor="margin" w:x="873" w:y="696"/>
        <w:widowControl w:val="0"/>
        <w:keepNext w:val="0"/>
        <w:keepLines w:val="0"/>
        <w:shd w:val="clear" w:color="auto" w:fill="auto"/>
        <w:bidi w:val="0"/>
        <w:jc w:val="left"/>
        <w:spacing w:before="0" w:after="0" w:line="200" w:lineRule="exact"/>
        <w:ind w:left="100" w:right="0" w:firstLine="0"/>
      </w:pPr>
      <w:r>
        <w:rPr>
          <w:rStyle w:val="CharStyle15"/>
          <w:spacing w:val="0"/>
        </w:rPr>
        <w:t>На №</w:t>
      </w:r>
    </w:p>
    <w:p>
      <w:pPr>
        <w:pStyle w:val="Style3"/>
        <w:framePr w:w="406" w:h="200" w:wrap="none" w:vAnchor="text" w:hAnchor="margin" w:x="2721" w:y="696"/>
        <w:widowControl w:val="0"/>
        <w:keepNext w:val="0"/>
        <w:keepLines w:val="0"/>
        <w:shd w:val="clear" w:color="auto" w:fill="auto"/>
        <w:bidi w:val="0"/>
        <w:jc w:val="left"/>
        <w:spacing w:before="0" w:after="0" w:line="200" w:lineRule="exact"/>
        <w:ind w:left="100" w:right="0" w:firstLine="0"/>
      </w:pPr>
      <w:r>
        <w:rPr>
          <w:rStyle w:val="CharStyle15"/>
          <w:spacing w:val="0"/>
        </w:rPr>
        <w:t>от</w:t>
      </w:r>
    </w:p>
    <w:p>
      <w:pPr>
        <w:pStyle w:val="Style9"/>
        <w:framePr w:w="2571" w:h="770" w:wrap="none" w:vAnchor="text" w:hAnchor="margin" w:x="7329" w:y="3"/>
        <w:widowControl w:val="0"/>
        <w:keepNext w:val="0"/>
        <w:keepLines w:val="0"/>
        <w:shd w:val="clear" w:color="auto" w:fill="auto"/>
        <w:bidi w:val="0"/>
        <w:spacing w:before="0" w:after="0" w:line="274" w:lineRule="exact"/>
        <w:ind w:left="100" w:right="100" w:firstLine="0"/>
      </w:pPr>
      <w:r>
        <w:rPr>
          <w:rStyle w:val="CharStyle17"/>
          <w:lang w:val="ru-RU" w:eastAsia="ru-RU" w:bidi="ru-RU"/>
          <w:spacing w:val="0"/>
        </w:rPr>
        <w:t>Оператору ЭТП</w:t>
      </w:r>
      <w:r>
        <w:rPr>
          <w:rStyle w:val="CharStyle16"/>
          <w:spacing w:val="0"/>
        </w:rPr>
        <w:t xml:space="preserve">: ООО «РТС-тендер» </w:t>
      </w:r>
      <w:r>
        <w:rPr>
          <w:rStyle w:val="CharStyle16"/>
          <w:lang w:val="en-US" w:eastAsia="en-US" w:bidi="en-US"/>
          <w:spacing w:val="0"/>
        </w:rPr>
        <w:t xml:space="preserve">e-mail: </w:t>
      </w:r>
      <w:r>
        <w:fldChar w:fldCharType="begin"/>
      </w:r>
      <w:r>
        <w:rPr>
          <w:rStyle w:val="CharStyle17"/>
        </w:rPr>
        <w:instrText> HYPERLINK "mailto:ko@rts-tender.ru" </w:instrText>
      </w:r>
      <w:r>
        <w:fldChar w:fldCharType="separate"/>
      </w:r>
      <w:r>
        <w:rPr>
          <w:rStyle w:val="Hyperlink"/>
          <w:spacing w:val="0"/>
        </w:rPr>
        <w:t>ko@rts-tender.ru</w:t>
      </w:r>
      <w:r>
        <w:fldChar w:fldCharType="end"/>
      </w:r>
    </w:p>
    <w:p>
      <w:pPr>
        <w:widowControl w:val="0"/>
        <w:spacing w:line="360" w:lineRule="exact"/>
      </w:pPr>
    </w:p>
    <w:p>
      <w:pPr>
        <w:widowControl w:val="0"/>
        <w:spacing w:line="491" w:lineRule="exact"/>
      </w:pPr>
    </w:p>
    <w:p>
      <w:pPr>
        <w:widowControl w:val="0"/>
        <w:rPr>
          <w:sz w:val="2"/>
          <w:szCs w:val="2"/>
        </w:rPr>
        <w:sectPr>
          <w:type w:val="continuous"/>
          <w:pgSz w:w="11906" w:h="16838"/>
          <w:pgMar w:top="705" w:left="1016" w:right="1016" w:bottom="705" w:header="0" w:footer="3" w:gutter="0"/>
          <w:rtlGutter w:val="0"/>
          <w:cols w:space="720"/>
          <w:noEndnote/>
          <w:docGrid w:linePitch="360"/>
        </w:sectPr>
      </w:pPr>
    </w:p>
    <w:p>
      <w:pPr>
        <w:pStyle w:val="Style5"/>
        <w:widowControl w:val="0"/>
        <w:keepNext w:val="0"/>
        <w:keepLines w:val="0"/>
        <w:shd w:val="clear" w:color="auto" w:fill="auto"/>
        <w:bidi w:val="0"/>
        <w:jc w:val="right"/>
        <w:spacing w:before="0" w:after="908" w:line="230" w:lineRule="exact"/>
        <w:ind w:left="0" w:right="20" w:firstLine="0"/>
      </w:pPr>
      <w:r>
        <w:rPr>
          <w:lang w:val="ru-RU" w:eastAsia="ru-RU" w:bidi="ru-RU"/>
          <w:w w:val="100"/>
          <w:spacing w:val="0"/>
          <w:color w:val="000000"/>
          <w:position w:val="0"/>
        </w:rPr>
        <w:t>(Извещение № 0354300067721000125)</w:t>
      </w:r>
    </w:p>
    <w:p>
      <w:pPr>
        <w:pStyle w:val="Style12"/>
        <w:widowControl w:val="0"/>
        <w:keepNext w:val="0"/>
        <w:keepLines w:val="0"/>
        <w:shd w:val="clear" w:color="auto" w:fill="auto"/>
        <w:bidi w:val="0"/>
        <w:jc w:val="center"/>
        <w:spacing w:before="0" w:after="8" w:line="230" w:lineRule="exact"/>
        <w:ind w:left="0" w:right="0" w:firstLine="0"/>
      </w:pPr>
      <w:r>
        <w:rPr>
          <w:rStyle w:val="CharStyle19"/>
        </w:rPr>
        <w:t>РЕШЕНИЕ</w:t>
      </w:r>
    </w:p>
    <w:p>
      <w:pPr>
        <w:pStyle w:val="Style12"/>
        <w:widowControl w:val="0"/>
        <w:keepNext w:val="0"/>
        <w:keepLines w:val="0"/>
        <w:shd w:val="clear" w:color="auto" w:fill="auto"/>
        <w:bidi w:val="0"/>
        <w:jc w:val="center"/>
        <w:spacing w:before="0" w:after="387" w:line="230" w:lineRule="exact"/>
        <w:ind w:left="0" w:right="0" w:firstLine="0"/>
      </w:pPr>
      <w:r>
        <w:rPr>
          <w:lang w:val="ru-RU" w:eastAsia="ru-RU" w:bidi="ru-RU"/>
          <w:w w:val="100"/>
          <w:spacing w:val="0"/>
          <w:color w:val="000000"/>
          <w:position w:val="0"/>
        </w:rPr>
        <w:t>по делу № 057/06/69-821/2021 о нарушении законодательства о закупках</w:t>
      </w:r>
    </w:p>
    <w:p>
      <w:pPr>
        <w:pStyle w:val="Style12"/>
        <w:tabs>
          <w:tab w:leader="none" w:pos="8991" w:val="left"/>
        </w:tabs>
        <w:widowControl w:val="0"/>
        <w:keepNext w:val="0"/>
        <w:keepLines w:val="0"/>
        <w:shd w:val="clear" w:color="auto" w:fill="auto"/>
        <w:bidi w:val="0"/>
        <w:spacing w:before="0" w:after="278" w:line="230" w:lineRule="exact"/>
        <w:ind w:left="20" w:right="0" w:firstLine="0"/>
      </w:pPr>
      <w:r>
        <w:rPr>
          <w:lang w:val="ru-RU" w:eastAsia="ru-RU" w:bidi="ru-RU"/>
          <w:w w:val="100"/>
          <w:spacing w:val="0"/>
          <w:color w:val="000000"/>
          <w:position w:val="0"/>
        </w:rPr>
        <w:t>25 октября 2021 года</w:t>
        <w:tab/>
        <w:t>г. Орёл</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специалиста-эксперга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присутствии представителя заявителя ЗАО «Фармкомплект» (далее - Заявитель) Погорелого М.В.,</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присутствии представителя заказчика: БУЗ ОО «Родильный дом» (далее - Заказчик) Сонкиной Ю.О.,</w:t>
      </w:r>
    </w:p>
    <w:p>
      <w:pPr>
        <w:pStyle w:val="Style12"/>
        <w:widowControl w:val="0"/>
        <w:keepNext w:val="0"/>
        <w:keepLines w:val="0"/>
        <w:shd w:val="clear" w:color="auto" w:fill="auto"/>
        <w:bidi w:val="0"/>
        <w:spacing w:before="0" w:after="399" w:line="278" w:lineRule="exact"/>
        <w:ind w:left="20" w:right="20" w:firstLine="700"/>
      </w:pPr>
      <w:r>
        <w:rPr>
          <w:lang w:val="ru-RU" w:eastAsia="ru-RU" w:bidi="ru-RU"/>
          <w:w w:val="100"/>
          <w:spacing w:val="0"/>
          <w:color w:val="000000"/>
          <w:position w:val="0"/>
        </w:rPr>
        <w:t xml:space="preserve">рассмотрев при помощи сервиса видеоконференций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ЗАО «Фармкомплект» (далее - Заявитель) на действия заказчика - БУЗ ОО «Родильный дом» (далее - Заказчик) при проведении электронного аукциона на закупку лекарственного препарата для медицинского применения: Натрия хлорид (ЖНВЛП), Натрия хлорид (ЖНВЛП), извещение № 0354300067721000125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br w:type="page"/>
        <w:t xml:space="preserve">для обеспечения государственных и муниципальных нужд, утвержденного Приказом ФАС России от 19.11.2014 № </w:t>
      </w:r>
      <w:r>
        <w:rPr>
          <w:rStyle w:val="CharStyle20"/>
        </w:rPr>
        <w:t>121 НА</w:t>
      </w:r>
      <w:r>
        <w:rPr>
          <w:lang w:val="ru-RU" w:eastAsia="ru-RU" w:bidi="ru-RU"/>
          <w:w w:val="100"/>
          <w:spacing w:val="0"/>
          <w:color w:val="000000"/>
          <w:position w:val="0"/>
        </w:rPr>
        <w:t xml:space="preserve"> (далее - Административный регламент),</w:t>
      </w:r>
    </w:p>
    <w:p>
      <w:pPr>
        <w:pStyle w:val="Style12"/>
        <w:widowControl w:val="0"/>
        <w:keepNext w:val="0"/>
        <w:keepLines w:val="0"/>
        <w:shd w:val="clear" w:color="auto" w:fill="auto"/>
        <w:bidi w:val="0"/>
        <w:jc w:val="left"/>
        <w:spacing w:before="0" w:after="338" w:line="230" w:lineRule="exact"/>
        <w:ind w:left="3960" w:right="0" w:firstLine="0"/>
      </w:pPr>
      <w:r>
        <w:rPr>
          <w:rStyle w:val="CharStyle19"/>
        </w:rPr>
        <w:t>УСТАНОВИЛА: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Заявитель указал, что аукционной комиссией Заказчика в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определении победителя Аукциона не был применен приказ Минфина России от 4 июня 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Из письменных объяснений Заказчика следует, что аукционная комиссия Заказчика действовала в рамках Закона.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12"/>
        <w:numPr>
          <w:ilvl w:val="0"/>
          <w:numId w:val="1"/>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2"/>
        <w:numPr>
          <w:ilvl w:val="0"/>
          <w:numId w:val="3"/>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- 24.09.2021;</w:t>
      </w:r>
    </w:p>
    <w:p>
      <w:pPr>
        <w:pStyle w:val="Style12"/>
        <w:numPr>
          <w:ilvl w:val="0"/>
          <w:numId w:val="3"/>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2"/>
        <w:numPr>
          <w:ilvl w:val="0"/>
          <w:numId w:val="3"/>
        </w:numPr>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 xml:space="preserve"> начальная (максимальная) цена контракта - 65 000,00 рублей;</w:t>
      </w:r>
    </w:p>
    <w:p>
      <w:pPr>
        <w:pStyle w:val="Style12"/>
        <w:numPr>
          <w:ilvl w:val="0"/>
          <w:numId w:val="3"/>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на участие в Аукционе подано 6 заявок: все участники допущены для участия в Аукционе;</w:t>
      </w:r>
    </w:p>
    <w:p>
      <w:pPr>
        <w:pStyle w:val="Style12"/>
        <w:numPr>
          <w:ilvl w:val="0"/>
          <w:numId w:val="3"/>
        </w:numPr>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 xml:space="preserve"> дата окончания срока подачи заявок на участие в Аукционе - 04.10.2021;</w:t>
      </w:r>
    </w:p>
    <w:p>
      <w:pPr>
        <w:pStyle w:val="Style12"/>
        <w:numPr>
          <w:ilvl w:val="0"/>
          <w:numId w:val="3"/>
        </w:numPr>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 xml:space="preserve"> дата проведения Аукциона - 06.10.2021;</w:t>
      </w:r>
    </w:p>
    <w:p>
      <w:pPr>
        <w:pStyle w:val="Style12"/>
        <w:numPr>
          <w:ilvl w:val="0"/>
          <w:numId w:val="3"/>
        </w:numPr>
        <w:widowControl w:val="0"/>
        <w:keepNext w:val="0"/>
        <w:keepLines w:val="0"/>
        <w:shd w:val="clear" w:color="auto" w:fill="auto"/>
        <w:bidi w:val="0"/>
        <w:spacing w:before="0" w:after="60" w:line="278" w:lineRule="exact"/>
        <w:ind w:left="40" w:right="20" w:firstLine="700"/>
      </w:pPr>
      <w:r>
        <w:rPr>
          <w:lang w:val="ru-RU" w:eastAsia="ru-RU" w:bidi="ru-RU"/>
          <w:w w:val="100"/>
          <w:spacing w:val="0"/>
          <w:color w:val="000000"/>
          <w:position w:val="0"/>
        </w:rPr>
        <w:t xml:space="preserve"> победитель Аукциона - ОБЩЕСТВО С ОГРАНИЧЕННОЙ ОТВЕТСТВЕННОСТЬЮ «ГАРМОНИКА».</w:t>
      </w:r>
    </w:p>
    <w:p>
      <w:pPr>
        <w:pStyle w:val="Style12"/>
        <w:numPr>
          <w:ilvl w:val="0"/>
          <w:numId w:val="1"/>
        </w:numPr>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 xml:space="preserve"> По доводу, изложенному в жалобе.</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Из пункта 10 статьи 42 Закона следует,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pPr>
        <w:pStyle w:val="Style12"/>
        <w:tabs>
          <w:tab w:leader="none" w:pos="2017"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Извещении о проведении Аукциона, а также в Разделе II Информационная карта документации об Аукционе Заказчиком установлены преимущества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w:t>
        <w:tab/>
        <w:t>126н, а также установлены ограничения, предусмотренные</w:t>
      </w:r>
    </w:p>
    <w:p>
      <w:pPr>
        <w:pStyle w:val="Style12"/>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постановлением Правительства Российской Федерации от 30 ноября 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Согласно пункту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На основании части 2 статьи 66 Закона заявка на участие в электронном аукционе состоит из двух частей.</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части 3 статьи 66 Закона указано,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2"/>
        <w:numPr>
          <w:ilvl w:val="0"/>
          <w:numId w:val="5"/>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2"/>
        <w:numPr>
          <w:ilvl w:val="0"/>
          <w:numId w:val="5"/>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2"/>
        <w:tabs>
          <w:tab w:leader="none" w:pos="1042" w:val="left"/>
        </w:tabs>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а)</w:t>
        <w:tab/>
        <w:t>наименование страны происхождения товара;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В пункте 5.1 Информационной карты документации об Аукционе установлены требования к содержанию и составу первой части заявки, которые не противоречат требованиям Закона.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Согласно пункту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Учитывая, что Приказом № 126н не установлены требования о представлении определенного документа в качестве декларации 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w:t>
      </w:r>
    </w:p>
    <w:p>
      <w:pPr>
        <w:pStyle w:val="Style12"/>
        <w:tabs>
          <w:tab w:leader="none" w:pos="3760" w:val="left"/>
        </w:tabs>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Таким образом, для подтверждения страны происхождения товаров, указанных в прилагаемом к Приказу №</w:t>
        <w:tab/>
        <w:t>126н, участник закупки указывает (декларирует)</w:t>
      </w:r>
    </w:p>
    <w:p>
      <w:pPr>
        <w:pStyle w:val="Style12"/>
        <w:widowControl w:val="0"/>
        <w:keepNext w:val="0"/>
        <w:keepLines w:val="0"/>
        <w:shd w:val="clear" w:color="auto" w:fill="auto"/>
        <w:bidi w:val="0"/>
        <w:spacing w:before="0" w:after="0" w:line="278" w:lineRule="exact"/>
        <w:ind w:left="40" w:right="20" w:firstLine="0"/>
      </w:pPr>
      <w:r>
        <w:rPr>
          <w:lang w:val="ru-RU" w:eastAsia="ru-RU" w:bidi="ru-RU"/>
          <w:w w:val="100"/>
          <w:spacing w:val="0"/>
          <w:color w:val="000000"/>
          <w:position w:val="0"/>
        </w:rPr>
        <w:t>наименование страны происхождения товара в соответствии с подпунктом «а» пункта 2 части 3 статьи 66 Закона.</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Согласно Протокол рассмотрения заявок на участие в электронном аукционе от 05.10.2021 №0354300067721000125-1 на участие в электронном аукционе было подано 6 заявок, все заявки допущены для участия в Аукционе.</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В соответствии с пунктами 3, 6 части 5 статьи 66 Закона вторая часть заявки на участие в электронном аукционе должна содержать следующие документы и информацию, в том числе:</w:t>
      </w:r>
    </w:p>
    <w:p>
      <w:pPr>
        <w:pStyle w:val="Style12"/>
        <w:numPr>
          <w:ilvl w:val="0"/>
          <w:numId w:val="7"/>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numPr>
          <w:ilvl w:val="0"/>
          <w:numId w:val="7"/>
        </w:numPr>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В пункте 5.2 Информационной карты документации об Аукцион указано, что вторая часть заявки на участие в аукционе должна содержать следующие документы и информацию, в том числе:</w:t>
      </w:r>
    </w:p>
    <w:p>
      <w:pPr>
        <w:pStyle w:val="Style12"/>
        <w:numPr>
          <w:ilvl w:val="0"/>
          <w:numId w:val="7"/>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Копию регистрационного удостоверения лекарственного средства, выданную уполномоченным федеральным органом исполнительной власти (в соответствии с Федеральным законом от 12.04.2010г. № 61-ФЗ «Об обращении лекарственных средств» или информация о реквизитах (номер, дата) регистрационного удостоверения лекарственного препарата;</w:t>
      </w:r>
    </w:p>
    <w:p>
      <w:pPr>
        <w:pStyle w:val="Style12"/>
        <w:numPr>
          <w:ilvl w:val="0"/>
          <w:numId w:val="7"/>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Документы, указанные в Разделе V «Инструкция по заполнению заявки»: «Копия одного из следующих документов, подтверждающих страну происхождения лекарственного препарата на основании Постановления Правительства РФ от 30.11.2015г.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обеспечения государственных и муниципальных нужд»:</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2009г., и в соответствии с критериями определения страны происхождения товаров, предусмотренными указанными Правилами;</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па территории Российской Федерации, утвержденными постановлением Правительства Российской Федерации от 17 июля 2015 г. </w:t>
      </w:r>
      <w:r>
        <w:rPr>
          <w:lang w:val="en-US" w:eastAsia="en-US" w:bidi="en-US"/>
          <w:w w:val="100"/>
          <w:spacing w:val="0"/>
          <w:color w:val="000000"/>
          <w:position w:val="0"/>
        </w:rPr>
        <w:t xml:space="preserve">N719 </w:t>
      </w:r>
      <w:r>
        <w:rPr>
          <w:lang w:val="ru-RU" w:eastAsia="ru-RU" w:bidi="ru-RU"/>
          <w:w w:val="100"/>
          <w:spacing w:val="0"/>
          <w:color w:val="000000"/>
          <w:position w:val="0"/>
        </w:rPr>
        <w:t>«О подтверждении производства промышленной продукции на территории Российской Федерации».</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Для подтверждения соответствия предлагаемого лекарственного препарата и фармацевтической субстанции требованиям, указанным в пункте 1(1) Постановления № 1289, участник закупки в заявке декларирует:</w:t>
      </w:r>
    </w:p>
    <w:p>
      <w:pPr>
        <w:pStyle w:val="Style12"/>
        <w:numPr>
          <w:ilvl w:val="0"/>
          <w:numId w:val="7"/>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2016г.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w:t>
      </w:r>
    </w:p>
    <w:p>
      <w:pPr>
        <w:pStyle w:val="Style12"/>
        <w:numPr>
          <w:ilvl w:val="0"/>
          <w:numId w:val="7"/>
        </w:numPr>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Из пункта 8 Протокола подведения итогов электронного аукциона от 07.10.2021 №0354300067721000125-3 следует, что аукционная комиссия Заказчика рассмотрела вторые части заявок участников, а также информацию и электронные документы, предусмотренные частью 11 статьи 24.1 Закона, и приняла следующее решение:</w:t>
      </w:r>
    </w:p>
    <w:tbl>
      <w:tblPr>
        <w:tblOverlap w:val="never"/>
        <w:tblLayout w:type="fixed"/>
        <w:jc w:val="center"/>
      </w:tblPr>
      <w:tblGrid>
        <w:gridCol w:w="878"/>
        <w:gridCol w:w="2280"/>
        <w:gridCol w:w="2549"/>
        <w:gridCol w:w="1848"/>
        <w:gridCol w:w="2467"/>
      </w:tblGrid>
      <w:tr>
        <w:trPr>
          <w:trHeight w:val="2266" w:hRule="exact"/>
        </w:trPr>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21"/>
              </w:rPr>
              <w:t>Номер</w:t>
            </w:r>
          </w:p>
          <w:p>
            <w:pPr>
              <w:pStyle w:val="Style12"/>
              <w:framePr w:w="10022"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21"/>
              </w:rPr>
              <w:t>заявки</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Идентификационн ый номер заявки</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Участник</w:t>
            </w:r>
          </w:p>
          <w:p>
            <w:pPr>
              <w:pStyle w:val="Style12"/>
              <w:framePr w:w="100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электронного</w:t>
            </w:r>
          </w:p>
          <w:p>
            <w:pPr>
              <w:pStyle w:val="Style12"/>
              <w:framePr w:w="100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1"/>
              </w:rPr>
              <w:t>аукциона</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 xml:space="preserve">Решение о соответствии или </w:t>
            </w:r>
            <w:r>
              <w:rPr>
                <w:rStyle w:val="CharStyle22"/>
              </w:rPr>
              <w:t xml:space="preserve">0 </w:t>
            </w:r>
            <w:r>
              <w:rPr>
                <w:rStyle w:val="CharStyle21"/>
              </w:rPr>
              <w:t>несоответствии заявки требованиям документации</w:t>
            </w:r>
          </w:p>
        </w:tc>
        <w:tc>
          <w:tcPr>
            <w:shd w:val="clear" w:color="auto" w:fill="FFFFFF"/>
            <w:tcBorders>
              <w:left w:val="single" w:sz="4"/>
              <w:righ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21"/>
              </w:rPr>
              <w:t>Обоснование</w:t>
            </w:r>
          </w:p>
          <w:p>
            <w:pPr>
              <w:pStyle w:val="Style12"/>
              <w:framePr w:w="10022"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21"/>
              </w:rPr>
              <w:t>решения</w:t>
            </w:r>
          </w:p>
        </w:tc>
      </w:tr>
      <w:tr>
        <w:trPr>
          <w:trHeight w:val="2237" w:hRule="exact"/>
        </w:trPr>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3</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110619434</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 xml:space="preserve">ОБЩЕСТВО С ОГРАНИЧЕННОЙ ОТВЕТСТВЕННОСТЬ </w:t>
            </w:r>
            <w:r>
              <w:rPr>
                <w:rStyle w:val="CharStyle21"/>
              </w:rPr>
              <w:t>Ю "ГАРМОНИКА"</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22"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5</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110625853</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ЗАКРЫТОЕ</w:t>
            </w:r>
          </w:p>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АКЦИОНЕРНОЕ</w:t>
            </w:r>
          </w:p>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ОБЩЕСТВО</w:t>
            </w:r>
          </w:p>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"ФАРМКОМПЛЕКТ"</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22"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2</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110618525</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ОБЩЕСТВО С ОГРАНИЧЕННОЙ ОТВЕТСТВЕННОСТЬ Ю"ФК ГРАНД КАПИТАЛ ВОРОНЕЖ"</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22" w:wrap="notBeside" w:vAnchor="text" w:hAnchor="text" w:xAlign="center" w:y="1"/>
              <w:widowControl w:val="0"/>
              <w:rPr>
                <w:sz w:val="10"/>
                <w:szCs w:val="10"/>
              </w:rPr>
            </w:pPr>
          </w:p>
        </w:tc>
      </w:tr>
      <w:tr>
        <w:trPr>
          <w:trHeight w:val="2208" w:hRule="exact"/>
        </w:trPr>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4</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110620079</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ОБЩЕСТВО С ОГРАНИЧЕННОЙ ОТВЕТСТВЕННОСТЬ Ю "БИОФАРМ"</w:t>
            </w:r>
          </w:p>
        </w:tc>
        <w:tc>
          <w:tcPr>
            <w:shd w:val="clear" w:color="auto" w:fill="FFFFFF"/>
            <w:tcBorders>
              <w:left w:val="single" w:sz="4"/>
              <w:top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22" w:wrap="notBeside" w:vAnchor="text" w:hAnchor="text" w:xAlign="center" w:y="1"/>
              <w:widowControl w:val="0"/>
              <w:rPr>
                <w:sz w:val="10"/>
                <w:szCs w:val="10"/>
              </w:rPr>
            </w:pPr>
          </w:p>
        </w:tc>
      </w:tr>
      <w:tr>
        <w:trPr>
          <w:trHeight w:val="2256" w:hRule="exact"/>
        </w:trPr>
        <w:tc>
          <w:tcPr>
            <w:shd w:val="clear" w:color="auto" w:fill="FFFFFF"/>
            <w:tcBorders>
              <w:left w:val="single" w:sz="4"/>
              <w:top w:val="single" w:sz="4"/>
              <w:bottom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6</w:t>
            </w:r>
          </w:p>
        </w:tc>
        <w:tc>
          <w:tcPr>
            <w:shd w:val="clear" w:color="auto" w:fill="FFFFFF"/>
            <w:tcBorders>
              <w:left w:val="single" w:sz="4"/>
              <w:top w:val="single" w:sz="4"/>
              <w:bottom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110626468</w:t>
            </w:r>
          </w:p>
        </w:tc>
        <w:tc>
          <w:tcPr>
            <w:shd w:val="clear" w:color="auto" w:fill="FFFFFF"/>
            <w:tcBorders>
              <w:left w:val="single" w:sz="4"/>
              <w:top w:val="single" w:sz="4"/>
              <w:bottom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ОБЩЕСТВО С ОГРАНИЧЕННОЙ ОТВЕТСТВЕННОСТЬ Ю "ЭСБИЭС ФАРМАСИ"</w:t>
            </w:r>
          </w:p>
        </w:tc>
        <w:tc>
          <w:tcPr>
            <w:shd w:val="clear" w:color="auto" w:fill="FFFFFF"/>
            <w:tcBorders>
              <w:left w:val="single" w:sz="4"/>
              <w:top w:val="single" w:sz="4"/>
              <w:bottom w:val="single" w:sz="4"/>
            </w:tcBorders>
            <w:vAlign w:val="center"/>
          </w:tcPr>
          <w:p>
            <w:pPr>
              <w:pStyle w:val="Style12"/>
              <w:framePr w:w="1002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3"/>
              </w:rPr>
              <w:t>Не 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bottom w:val="single" w:sz="4"/>
            </w:tcBorders>
            <w:vAlign w:val="center"/>
          </w:tcPr>
          <w:p>
            <w:pPr>
              <w:pStyle w:val="Style12"/>
              <w:framePr w:w="10022" w:wrap="notBeside" w:vAnchor="text" w:hAnchor="text" w:xAlign="center" w:y="1"/>
              <w:widowControl w:val="0"/>
              <w:keepNext w:val="0"/>
              <w:keepLines w:val="0"/>
              <w:shd w:val="clear" w:color="auto" w:fill="auto"/>
              <w:bidi w:val="0"/>
              <w:jc w:val="right"/>
              <w:spacing w:before="0" w:after="0" w:line="278" w:lineRule="exact"/>
              <w:ind w:left="0" w:right="240" w:firstLine="0"/>
            </w:pPr>
            <w:r>
              <w:rPr>
                <w:rStyle w:val="CharStyle23"/>
              </w:rPr>
              <w:t>Несоответствие по статье 14 № 44 - ФЗ</w:t>
            </w:r>
          </w:p>
        </w:tc>
      </w:tr>
    </w:tbl>
    <w:p>
      <w:pPr>
        <w:widowControl w:val="0"/>
        <w:rPr>
          <w:sz w:val="2"/>
          <w:szCs w:val="2"/>
        </w:rPr>
      </w:pPr>
    </w:p>
    <w:p>
      <w:pPr>
        <w:pStyle w:val="Style12"/>
        <w:widowControl w:val="0"/>
        <w:keepNext w:val="0"/>
        <w:keepLines w:val="0"/>
        <w:shd w:val="clear" w:color="auto" w:fill="auto"/>
        <w:bidi w:val="0"/>
        <w:spacing w:before="206" w:after="0" w:line="259" w:lineRule="exact"/>
        <w:ind w:left="240" w:right="40" w:firstLine="680"/>
      </w:pPr>
      <w:r>
        <w:rPr>
          <w:lang w:val="ru-RU" w:eastAsia="ru-RU" w:bidi="ru-RU"/>
          <w:w w:val="100"/>
          <w:spacing w:val="0"/>
          <w:color w:val="000000"/>
          <w:position w:val="0"/>
        </w:rPr>
        <w:t>Комиссия Орловского У ФАС России отмечает, что пунктом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референтных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2"/>
        <w:tabs>
          <w:tab w:leader="none" w:pos="3102" w:val="lef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Участниками закупки были предложены лекарственные препараты следующих стран происхождения:</w:t>
        <w:tab/>
        <w:t>ООО «Гармоника» - Республика Казахстан; ЗАО</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«Фармкомплект» - Россия; ООО ФК «Гранд Воронеж» - Россия; ООО «Биофарм» - Россия.</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Таким образом, аукционной комиссией Заказчика правомерно было принято решение о признании заявки ООО «ЭСБИЭС ФАРМАСИ» несоответствующей требованиям аукционной документации, поскольку она содержала предложение о поставке лекарственного препарата, происходящего из иностранного государства.</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 xml:space="preserve">Согласно пункту 1(1) Постановления №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w:t>
      </w:r>
      <w:r>
        <w:rPr>
          <w:rStyle w:val="CharStyle24"/>
        </w:rPr>
        <w:t>применяются</w:t>
      </w:r>
      <w:r>
        <w:rPr>
          <w:lang w:val="ru-RU" w:eastAsia="ru-RU" w:bidi="ru-RU"/>
          <w:w w:val="100"/>
          <w:spacing w:val="0"/>
          <w:color w:val="000000"/>
          <w:position w:val="0"/>
        </w:rPr>
        <w:t xml:space="preserve"> </w:t>
      </w:r>
      <w:r>
        <w:rPr>
          <w:rStyle w:val="CharStyle24"/>
        </w:rPr>
        <w:t>условия допуска</w:t>
      </w:r>
      <w:r>
        <w:rPr>
          <w:lang w:val="ru-RU" w:eastAsia="ru-RU" w:bidi="ru-RU"/>
          <w:w w:val="100"/>
          <w:spacing w:val="0"/>
          <w:color w:val="000000"/>
          <w:position w:val="0"/>
        </w:rPr>
        <w:t xml:space="preserve">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 xml:space="preserve">В соответствии с пунктом 1(2) Постановления № 1289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w:t>
      </w:r>
      <w:r>
        <w:rPr>
          <w:rStyle w:val="CharStyle24"/>
        </w:rPr>
        <w:t>документе,</w:t>
      </w:r>
      <w:r>
        <w:rPr>
          <w:lang w:val="ru-RU" w:eastAsia="ru-RU" w:bidi="ru-RU"/>
          <w:w w:val="100"/>
          <w:spacing w:val="0"/>
          <w:color w:val="000000"/>
          <w:position w:val="0"/>
        </w:rPr>
        <w:t xml:space="preserve">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w:t>
      </w:r>
      <w:r>
        <w:rPr>
          <w:rStyle w:val="CharStyle25"/>
        </w:rPr>
        <w:t xml:space="preserve">производства лекарственного средства для медицинского применения, </w:t>
      </w:r>
      <w:r>
        <w:rPr>
          <w:lang w:val="ru-RU" w:eastAsia="ru-RU" w:bidi="ru-RU"/>
          <w:w w:val="100"/>
          <w:spacing w:val="0"/>
          <w:color w:val="000000"/>
          <w:position w:val="0"/>
        </w:rPr>
        <w:t>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 xml:space="preserve">Приложением к приказу Минпромторга России от 26 февраля 2019 № 549 «Об организации работы по выдаче документа, который подтверждает, что производство фармацевтической субстанции осуществлено в соответствии с требованиями правил надлежащей производственной практики, и подлежит представлению по требованию уполномоченного органа страны, в которую ввозится фармацевтическая субстанция» </w:t>
      </w:r>
      <w:r>
        <w:rPr>
          <w:rStyle w:val="CharStyle24"/>
        </w:rPr>
        <w:t>утвержден рекомендуемый образец документа</w:t>
      </w:r>
      <w:r>
        <w:rPr>
          <w:lang w:val="ru-RU" w:eastAsia="ru-RU" w:bidi="ru-RU"/>
          <w:w w:val="100"/>
          <w:spacing w:val="0"/>
          <w:color w:val="000000"/>
          <w:position w:val="0"/>
        </w:rPr>
        <w:t>, который подтверждает, что производство фармацевтической субстанции осуществлено в соответствии с требованиями правил надлежащей производственной практики, и подлежит представлению по требованию уполномоченного органа страны, в которую ввозится фармацевтическая субстанция.</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Согласно пункта 1.4 Приказа 126н в случае отклонения заявок (окончательных предложений) в соответствии с пунктом 1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 49, ст. 6981) (далее - Постановление № 1289), контракт заключается с участником закупки по предложенной им цене контракта при совокупности следующих условий:</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б) заявка (окончательное предложение) такого участника закупки соответствует требованиям документации о закупке;</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2"/>
        <w:widowControl w:val="0"/>
        <w:keepNext w:val="0"/>
        <w:keepLines w:val="0"/>
        <w:shd w:val="clear" w:color="auto" w:fill="auto"/>
        <w:bidi w:val="0"/>
        <w:spacing w:before="0" w:after="0" w:line="278" w:lineRule="exact"/>
        <w:ind w:left="40" w:right="40" w:firstLine="720"/>
      </w:pPr>
      <w:r>
        <w:rPr>
          <w:lang w:val="ru-RU" w:eastAsia="ru-RU" w:bidi="ru-RU"/>
          <w:w w:val="100"/>
          <w:spacing w:val="0"/>
          <w:color w:val="000000"/>
          <w:position w:val="0"/>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На заседании Комиссии Орловского У ФАС России представитель Заказчика пояснила, что аукционная комиссия не применяла положения Приказа № 126н, ввиду того, что в составе документов, содержащих сведения о стадиях технологического процесса производства предложенного лекарственного средства, осуществляемых на территории Российской Федерации, п. 2.Л. «Производство фармацевтической субстанции» не заполнен, в связи с чем аукционной комиссии Заказчика не представлялось возможным определить из фармацевтической субстанции российского или иностранного происхождения в дальнейшем изготавливается готовое лекарственное средство «Натрий хлорид»; проконтролировать данную ситуацию Заказчику тоже не представляется возможным, потому что обязательные сопроводительные документы, предоставляемые при поставке, не содержат данной информации.</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Как было установлено Комиссией Орловского У ФАС России в подтверждение соответствия лекарственного препарата и фармацевтической субстанции требованиям, указанным в пункте 1 (1) Постановления № 1289 участниками закупки были представлены следующие документы:</w:t>
      </w:r>
    </w:p>
    <w:p>
      <w:pPr>
        <w:pStyle w:val="Style12"/>
        <w:numPr>
          <w:ilvl w:val="0"/>
          <w:numId w:val="9"/>
        </w:numPr>
        <w:tabs>
          <w:tab w:leader="none" w:pos="1618" w:val="left"/>
          <w:tab w:leader="none" w:pos="2229" w:val="left"/>
          <w:tab w:leader="none" w:pos="1154" w:val="lef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ЗАО «Фармкомплект» (идентификационный номер заявки 110625853) представлены сертификаты о происхождении товара по форме СТ-1 № 1012000630, № 1120000002,</w:t>
        <w:tab/>
        <w:t>№</w:t>
        <w:tab/>
        <w:t>0002012380; регистрационные удостоверения лекарственного</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 xml:space="preserve">препарата для медицинского применения № </w:t>
      </w:r>
      <w:r>
        <w:rPr>
          <w:lang w:val="en-US" w:eastAsia="en-US" w:bidi="en-US"/>
          <w:w w:val="100"/>
          <w:spacing w:val="0"/>
          <w:color w:val="000000"/>
          <w:position w:val="0"/>
        </w:rPr>
        <w:t xml:space="preserve">J1CP-005263/07; </w:t>
      </w:r>
      <w:r>
        <w:rPr>
          <w:lang w:val="ru-RU" w:eastAsia="ru-RU" w:bidi="ru-RU"/>
          <w:w w:val="100"/>
          <w:spacing w:val="0"/>
          <w:color w:val="000000"/>
          <w:position w:val="0"/>
        </w:rPr>
        <w:t xml:space="preserve">№ Р-001119/01; № ЛП- 002485;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практика </w:t>
      </w:r>
      <w:r>
        <w:rPr>
          <w:lang w:val="en-US" w:eastAsia="en-US" w:bidi="en-US"/>
          <w:w w:val="100"/>
          <w:spacing w:val="0"/>
          <w:color w:val="000000"/>
          <w:position w:val="0"/>
        </w:rPr>
        <w:t>(GMP-0010-000586/20, GMP-0</w:t>
      </w:r>
      <w:r>
        <w:rPr>
          <w:lang w:val="ru-RU" w:eastAsia="ru-RU" w:bidi="ru-RU"/>
          <w:w w:val="100"/>
          <w:spacing w:val="0"/>
          <w:color w:val="000000"/>
          <w:position w:val="0"/>
        </w:rPr>
        <w:t xml:space="preserve">123-000584/20, </w:t>
      </w:r>
      <w:r>
        <w:rPr>
          <w:lang w:val="en-US" w:eastAsia="en-US" w:bidi="en-US"/>
          <w:w w:val="100"/>
          <w:spacing w:val="0"/>
          <w:color w:val="000000"/>
          <w:position w:val="0"/>
        </w:rPr>
        <w:t xml:space="preserve">GMP-EAEU/RU/00023-2021), </w:t>
      </w:r>
      <w:r>
        <w:rPr>
          <w:lang w:val="ru-RU" w:eastAsia="ru-RU" w:bidi="ru-RU"/>
          <w:w w:val="100"/>
          <w:spacing w:val="0"/>
          <w:color w:val="000000"/>
          <w:position w:val="0"/>
        </w:rPr>
        <w:t>а также документы,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(СП-0001308/09/2021 от 24.09.2021, СП-0000967/03/2021 от 22.03.2021, СП-0000914/03/2021 от 04.03.2021).</w:t>
      </w:r>
    </w:p>
    <w:p>
      <w:pPr>
        <w:pStyle w:val="Style12"/>
        <w:tabs>
          <w:tab w:leader="none" w:pos="1600" w:val="lef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В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(СП-0001308/09/2021 от 24.09.2021, СП-0000967/03/2021 от</w:t>
      </w:r>
    </w:p>
    <w:p>
      <w:pPr>
        <w:pStyle w:val="Style12"/>
        <w:numPr>
          <w:ilvl w:val="0"/>
          <w:numId w:val="11"/>
        </w:numPr>
        <w:tabs>
          <w:tab w:leader="none" w:pos="1618" w:val="left"/>
          <w:tab w:leader="none" w:pos="1600" w:val="left"/>
        </w:tabs>
        <w:widowControl w:val="0"/>
        <w:keepNext w:val="0"/>
        <w:keepLines w:val="0"/>
        <w:shd w:val="clear" w:color="auto" w:fill="auto"/>
        <w:bidi w:val="0"/>
        <w:spacing w:before="0" w:after="0" w:line="278" w:lineRule="exact"/>
        <w:ind w:left="40" w:right="0" w:firstLine="0"/>
      </w:pPr>
      <w:r>
        <w:rPr>
          <w:lang w:val="ru-RU" w:eastAsia="ru-RU" w:bidi="ru-RU"/>
          <w:w w:val="100"/>
          <w:spacing w:val="0"/>
          <w:color w:val="000000"/>
          <w:position w:val="0"/>
        </w:rPr>
        <w:t>СП-0000914/03/2021 от 04.03.2021), предусмотрен раздел 2.А</w:t>
      </w:r>
    </w:p>
    <w:p>
      <w:pPr>
        <w:pStyle w:val="Style12"/>
        <w:widowControl w:val="0"/>
        <w:keepNext w:val="0"/>
        <w:keepLines w:val="0"/>
        <w:shd w:val="clear" w:color="auto" w:fill="auto"/>
        <w:bidi w:val="0"/>
        <w:spacing w:before="0" w:after="0" w:line="278" w:lineRule="exact"/>
        <w:ind w:left="40" w:right="0" w:firstLine="0"/>
      </w:pPr>
      <w:r>
        <w:rPr>
          <w:lang w:val="ru-RU" w:eastAsia="ru-RU" w:bidi="ru-RU"/>
          <w:w w:val="100"/>
          <w:spacing w:val="0"/>
          <w:color w:val="000000"/>
          <w:position w:val="0"/>
        </w:rPr>
        <w:t>«Производство фармацевтической субстанции».</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Согласно пункту 11 Приказа № 549 от 26.02.2019 предоставить право подписи документа ФС первому заместителю Министра промышленности и торговли Российской Федерации Цыбу С.А.</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Представленный в составе заявки ООО «Фармкомплект» документ о стадиях технологического процесса производства лекарственного средства, осуществляемых на территории Евразийского экономического союза, подписан первым заместителем Министра промышленности и торговли Российской Федерации Цыб С.А.</w:t>
      </w:r>
    </w:p>
    <w:p>
      <w:pPr>
        <w:pStyle w:val="Style12"/>
        <w:tabs>
          <w:tab w:leader="none" w:pos="9803" w:val="righ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Указанный раздел содержит строки 2.А.1 «Стадии производства до получения молекулы», 2.А.2 «Стадии обработки (без изменения молекулы):</w:t>
        <w:tab/>
        <w:t>очистка</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фармацевтической субстанции, полученной из источников минерального происхождения», 2.А.З «Завершающие стадии производства: сушка», 2.А.4 «Фасовка фармацевтической субстанции: фасовка в первичную упаковку», 2.А.5 «Упаковка: упаковка и маркировка».</w:t>
      </w:r>
    </w:p>
    <w:p>
      <w:pPr>
        <w:pStyle w:val="Style12"/>
        <w:tabs>
          <w:tab w:leader="dot" w:pos="5397" w:val="left"/>
        </w:tabs>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Исходя из содержания строк документа 2.А.2, 2.А.З, 2.А.4, 2.А.5, стадии обработки фармацевтической субстанции лекарственного препарата, завершающие стадии производства, фасовка фармацевтической субстанции, упаковка осуществляются в АО «ВОСТОКВИТ» (Россия). В строке 2.А.1 «Стадии производства до получения молекулы» указан знак «</w:t>
        <w:tab/>
        <w:t>» (прочерк).</w:t>
      </w:r>
    </w:p>
    <w:p>
      <w:pPr>
        <w:pStyle w:val="Style12"/>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Следует отметить, что согласно пункту 1.1 документов СП-0001308/09/2021 от</w:t>
      </w:r>
    </w:p>
    <w:p>
      <w:pPr>
        <w:pStyle w:val="Style12"/>
        <w:numPr>
          <w:ilvl w:val="0"/>
          <w:numId w:val="13"/>
        </w:numPr>
        <w:tabs>
          <w:tab w:leader="none" w:pos="1446" w:val="left"/>
        </w:tabs>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СП-0000967/03/2021 от 22.03.2021, СП-0000914/03/2021 от 04.03.2021 методом получения фармацевтической субстанции препарата для медицинского применения «Натрий хлорид», является выделение из источников минерального происхождения.</w:t>
      </w:r>
    </w:p>
    <w:p>
      <w:pPr>
        <w:pStyle w:val="Style12"/>
        <w:tabs>
          <w:tab w:leader="none" w:pos="7249" w:val="left"/>
          <w:tab w:leader="none" w:pos="7810" w:val="left"/>
        </w:tabs>
        <w:widowControl w:val="0"/>
        <w:keepNext w:val="0"/>
        <w:keepLines w:val="0"/>
        <w:shd w:val="clear" w:color="auto" w:fill="auto"/>
        <w:bidi w:val="0"/>
        <w:spacing w:before="0" w:after="0" w:line="278" w:lineRule="exact"/>
        <w:ind w:left="40" w:right="0" w:firstLine="700"/>
      </w:pPr>
      <w:r>
        <w:rPr>
          <w:lang w:val="ru-RU" w:eastAsia="ru-RU" w:bidi="ru-RU"/>
          <w:w w:val="100"/>
          <w:spacing w:val="0"/>
          <w:color w:val="000000"/>
          <w:position w:val="0"/>
        </w:rPr>
        <w:t>Приказом Минпромторга России от 31.12.2015</w:t>
        <w:tab/>
        <w:t>№</w:t>
        <w:tab/>
        <w:t>4368 утвержден</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 xml:space="preserve">Административный </w:t>
      </w:r>
      <w:r>
        <w:rPr>
          <w:rStyle w:val="CharStyle24"/>
        </w:rPr>
        <w:t>регламент</w:t>
      </w:r>
      <w:r>
        <w:rPr>
          <w:lang w:val="ru-RU" w:eastAsia="ru-RU" w:bidi="ru-RU"/>
          <w:w w:val="100"/>
          <w:spacing w:val="0"/>
          <w:color w:val="000000"/>
          <w:position w:val="0"/>
        </w:rPr>
        <w:t xml:space="preserve">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(далее - Административный регламент).</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 xml:space="preserve">В Приложении № 2 к Административному регламенту указан перечень стадий технологического процесса производства лекарственных средств для медицинского применения (далее - Перечень). Согласно пункту 58 данного перечня для фармацевтических субстанций, получаемых методами выделения из источников минерального происхождения, предусмотрены следующие стадии технологического процесса производства: обработка (без изменения молекулы); завершающие стадии производства; фасовка; упаковка. </w:t>
      </w:r>
      <w:r>
        <w:rPr>
          <w:rStyle w:val="CharStyle24"/>
        </w:rPr>
        <w:t>При этом, в Перечне отсутствует</w:t>
      </w:r>
      <w:r>
        <w:rPr>
          <w:lang w:val="ru-RU" w:eastAsia="ru-RU" w:bidi="ru-RU"/>
          <w:w w:val="100"/>
          <w:spacing w:val="0"/>
          <w:color w:val="000000"/>
          <w:position w:val="0"/>
        </w:rPr>
        <w:t xml:space="preserve"> информация о стадии производства до получения молекулы.</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С учетом изложенного, а также содержания строк 2.А.2, 2.А.З, 2.А.4, 2.А.5 документа СП, представленного ООО «Фармкомплект» в заявке, наличие в строке</w:t>
      </w:r>
    </w:p>
    <w:p>
      <w:pPr>
        <w:pStyle w:val="Style12"/>
        <w:tabs>
          <w:tab w:leader="hyphen" w:pos="8147" w:val="left"/>
        </w:tabs>
        <w:widowControl w:val="0"/>
        <w:keepNext w:val="0"/>
        <w:keepLines w:val="0"/>
        <w:shd w:val="clear" w:color="auto" w:fill="auto"/>
        <w:bidi w:val="0"/>
        <w:spacing w:before="0" w:after="0" w:line="278" w:lineRule="exact"/>
        <w:ind w:left="40" w:right="0" w:firstLine="0"/>
      </w:pPr>
      <w:r>
        <w:rPr>
          <w:lang w:val="ru-RU" w:eastAsia="ru-RU" w:bidi="ru-RU"/>
          <w:w w:val="100"/>
          <w:spacing w:val="0"/>
          <w:color w:val="000000"/>
          <w:position w:val="0"/>
        </w:rPr>
        <w:t>2.А.1 «Стадии производства до получения молекулы» знака «</w:t>
        <w:tab/>
        <w:t>» (прочерк) не</w:t>
      </w:r>
    </w:p>
    <w:p>
      <w:pPr>
        <w:pStyle w:val="Style12"/>
        <w:widowControl w:val="0"/>
        <w:keepNext w:val="0"/>
        <w:keepLines w:val="0"/>
        <w:shd w:val="clear" w:color="auto" w:fill="auto"/>
        <w:bidi w:val="0"/>
        <w:spacing w:before="0" w:after="0" w:line="278" w:lineRule="exact"/>
        <w:ind w:left="40" w:right="40" w:firstLine="0"/>
      </w:pPr>
      <w:r>
        <w:rPr>
          <w:lang w:val="ru-RU" w:eastAsia="ru-RU" w:bidi="ru-RU"/>
          <w:w w:val="100"/>
          <w:spacing w:val="0"/>
          <w:color w:val="000000"/>
          <w:position w:val="0"/>
        </w:rPr>
        <w:t>свидетельствует о том, что фармацевтическая субстанция препарата, предлагаемого Обществом к поставке, производится на территории иностранного государства, и производится вообще, как таковая.</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 xml:space="preserve">Более того, в соответствии с </w:t>
      </w:r>
      <w:r>
        <w:rPr>
          <w:rStyle w:val="CharStyle24"/>
        </w:rPr>
        <w:t>пунктом 39</w:t>
      </w:r>
      <w:r>
        <w:rPr>
          <w:lang w:val="ru-RU" w:eastAsia="ru-RU" w:bidi="ru-RU"/>
          <w:w w:val="100"/>
          <w:spacing w:val="0"/>
          <w:color w:val="000000"/>
          <w:position w:val="0"/>
        </w:rPr>
        <w:t xml:space="preserve"> Административного регламента Минпромторгом России проверяется, в том числе достоверность информации, содержащейся в документах и заявлении о выдаче документа СП. В соответствии с </w:t>
      </w:r>
      <w:r>
        <w:rPr>
          <w:rStyle w:val="CharStyle24"/>
        </w:rPr>
        <w:t>пунктами 35</w:t>
      </w:r>
      <w:r>
        <w:rPr>
          <w:lang w:val="ru-RU" w:eastAsia="ru-RU" w:bidi="ru-RU"/>
          <w:w w:val="100"/>
          <w:spacing w:val="0"/>
          <w:color w:val="000000"/>
          <w:position w:val="0"/>
        </w:rPr>
        <w:t>. 45, 47 Административного регламента по результатам проверки Минпромторгом России принимается решение о выдаче документа СП или об отказе в выдаче документа СП. Документ СП оформляется на бланке Минпромторга России по форме, приведенной в приложении № 6 к Административному регламенту.</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Содержащиеся в составе заявки ООО «Фармкомплект» документы о стадиях технологического процесса производства лекарственного средства, осуществляемых на территории Евразийского экономического союза, оформлены по форме, приведенной в приложении № 6 к Административному регламенту, подписаны ответственным должностным лицом Минпромторга России и заверены гербовой печатью. Каких-либо доказательств, свидетельствующих о недостоверности сведений, содержащихся в данных документах, Заказчиком в материалы дела не представлено.</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Исходя из содержания сведений государственного реестра лекарственных средств, производителями фармацевтической субстанции предлагаемого ООО «Фармкомплект» к поставке препарата «Натрий хлорид»: № ЛСР-005263/07 является, ООО «МОСФАРМ» (Россия); № Р-001119/01 является ООО НПК «Эском» (Россия); № ЛП-002485 является ООО «Гротеск» (Россия).</w:t>
      </w:r>
    </w:p>
    <w:p>
      <w:pPr>
        <w:pStyle w:val="Style12"/>
        <w:widowControl w:val="0"/>
        <w:keepNext w:val="0"/>
        <w:keepLines w:val="0"/>
        <w:shd w:val="clear" w:color="auto" w:fill="auto"/>
        <w:bidi w:val="0"/>
        <w:spacing w:before="0" w:after="0" w:line="278" w:lineRule="exact"/>
        <w:ind w:left="40" w:right="40" w:firstLine="700"/>
      </w:pPr>
      <w:r>
        <w:rPr>
          <w:lang w:val="ru-RU" w:eastAsia="ru-RU" w:bidi="ru-RU"/>
          <w:w w:val="100"/>
          <w:spacing w:val="0"/>
          <w:color w:val="000000"/>
          <w:position w:val="0"/>
        </w:rPr>
        <w:t>С учетом указанных обстоятельств, заявка ООО «Фармкомплект» содержит предложение о поставке лекарственного препарата, все стадии производства которого осуществляются на территории государства - члена Евразийского экономического союза (Россия), и при этом сведения о такой фармацевтической субстанции включены в государственный реестр лекарственных средств. Указанный факт подтверждается предусмотренными пунктом 1 (2) Постановления Правительства № 1289 документами, которые представлены Обществом в составе заявки на участие в аукционе, а также сведениями из государственного реестра лекарственных средств.</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Таким образом, ООО «Фармкомплект» соответствует условиям допуска, предусмотренным </w:t>
      </w:r>
      <w:r>
        <w:rPr>
          <w:rStyle w:val="CharStyle24"/>
        </w:rPr>
        <w:t>Приказом</w:t>
      </w:r>
      <w:r>
        <w:rPr>
          <w:lang w:val="ru-RU" w:eastAsia="ru-RU" w:bidi="ru-RU"/>
          <w:w w:val="100"/>
          <w:spacing w:val="0"/>
          <w:color w:val="000000"/>
          <w:position w:val="0"/>
        </w:rPr>
        <w:t xml:space="preserve"> Минфина России от 04.06.2018 № 126н.</w:t>
      </w:r>
    </w:p>
    <w:p>
      <w:pPr>
        <w:pStyle w:val="Style12"/>
        <w:tabs>
          <w:tab w:leader="none" w:pos="414"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2. ООО «Гармоника» (идентификационный номер заявки 110619434) представлен сертификат о происхождении товара по форме СТ-1: № </w:t>
      </w:r>
      <w:r>
        <w:rPr>
          <w:lang w:val="en-US" w:eastAsia="en-US" w:bidi="en-US"/>
          <w:w w:val="100"/>
          <w:spacing w:val="0"/>
          <w:color w:val="000000"/>
          <w:position w:val="0"/>
        </w:rPr>
        <w:t xml:space="preserve">KZ RU </w:t>
      </w:r>
      <w:r>
        <w:rPr>
          <w:lang w:val="ru-RU" w:eastAsia="ru-RU" w:bidi="ru-RU"/>
          <w:w w:val="100"/>
          <w:spacing w:val="0"/>
          <w:color w:val="000000"/>
          <w:position w:val="0"/>
        </w:rPr>
        <w:t xml:space="preserve">1 105 01782, № </w:t>
      </w:r>
      <w:r>
        <w:rPr>
          <w:lang w:val="en-US" w:eastAsia="en-US" w:bidi="en-US"/>
          <w:w w:val="100"/>
          <w:spacing w:val="0"/>
          <w:color w:val="000000"/>
          <w:position w:val="0"/>
        </w:rPr>
        <w:t xml:space="preserve">KZ RU </w:t>
      </w:r>
      <w:r>
        <w:rPr>
          <w:lang w:val="ru-RU" w:eastAsia="ru-RU" w:bidi="ru-RU"/>
          <w:w w:val="100"/>
          <w:spacing w:val="0"/>
          <w:color w:val="000000"/>
          <w:position w:val="0"/>
        </w:rPr>
        <w:t xml:space="preserve">1 105 04753, № </w:t>
      </w:r>
      <w:r>
        <w:rPr>
          <w:lang w:val="en-US" w:eastAsia="en-US" w:bidi="en-US"/>
          <w:w w:val="100"/>
          <w:spacing w:val="0"/>
          <w:color w:val="000000"/>
          <w:position w:val="0"/>
        </w:rPr>
        <w:t xml:space="preserve">KZ RU </w:t>
      </w:r>
      <w:r>
        <w:rPr>
          <w:lang w:val="ru-RU" w:eastAsia="ru-RU" w:bidi="ru-RU"/>
          <w:w w:val="100"/>
          <w:spacing w:val="0"/>
          <w:color w:val="000000"/>
          <w:position w:val="0"/>
        </w:rPr>
        <w:t xml:space="preserve">1 105 01408, № </w:t>
      </w:r>
      <w:r>
        <w:rPr>
          <w:lang w:val="en-US" w:eastAsia="en-US" w:bidi="en-US"/>
          <w:w w:val="100"/>
          <w:spacing w:val="0"/>
          <w:color w:val="000000"/>
          <w:position w:val="0"/>
        </w:rPr>
        <w:t xml:space="preserve">KZ RU </w:t>
      </w:r>
      <w:r>
        <w:rPr>
          <w:lang w:val="ru-RU" w:eastAsia="ru-RU" w:bidi="ru-RU"/>
          <w:w w:val="100"/>
          <w:spacing w:val="0"/>
          <w:color w:val="000000"/>
          <w:position w:val="0"/>
        </w:rPr>
        <w:t xml:space="preserve">1 105 01437, № </w:t>
      </w:r>
      <w:r>
        <w:rPr>
          <w:lang w:val="en-US" w:eastAsia="en-US" w:bidi="en-US"/>
          <w:w w:val="100"/>
          <w:spacing w:val="0"/>
          <w:color w:val="000000"/>
          <w:position w:val="0"/>
        </w:rPr>
        <w:t xml:space="preserve">KZ RU </w:t>
      </w:r>
      <w:r>
        <w:rPr>
          <w:lang w:val="ru-RU" w:eastAsia="ru-RU" w:bidi="ru-RU"/>
          <w:w w:val="100"/>
          <w:spacing w:val="0"/>
          <w:color w:val="000000"/>
          <w:position w:val="0"/>
        </w:rPr>
        <w:t>1</w:t>
        <w:tab/>
        <w:t>105 01516; регистрационные удостоверения лекарственного препарата для</w:t>
      </w:r>
    </w:p>
    <w:p>
      <w:pPr>
        <w:pStyle w:val="Style12"/>
        <w:tabs>
          <w:tab w:leader="none" w:pos="9126" w:val="left"/>
        </w:tabs>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 xml:space="preserve">медицинского применения № ЛП-003458; заключения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практика </w:t>
      </w:r>
      <w:r>
        <w:rPr>
          <w:lang w:val="en-US" w:eastAsia="en-US" w:bidi="en-US"/>
          <w:w w:val="100"/>
          <w:spacing w:val="0"/>
          <w:color w:val="000000"/>
          <w:position w:val="0"/>
        </w:rPr>
        <w:t xml:space="preserve">(GMP </w:t>
      </w:r>
      <w:r>
        <w:rPr>
          <w:lang w:val="ru-RU" w:eastAsia="ru-RU" w:bidi="ru-RU"/>
          <w:w w:val="100"/>
          <w:spacing w:val="0"/>
          <w:color w:val="000000"/>
          <w:position w:val="0"/>
        </w:rPr>
        <w:t>№</w:t>
        <w:tab/>
        <w:t>14 от</w:t>
      </w:r>
    </w:p>
    <w:p>
      <w:pPr>
        <w:pStyle w:val="Style12"/>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14.06.2018), а также документы,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(СП-0001055/04/2021 от 30.04.2021).</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(СП-0001055/04/2021 от 30.04.2021), предусмотрен раздел 2.А «Производство фармацевтической субстанции».</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Согласно пункту 11 Приказа № 549 от 26.02.2019 предоставить право подписи документа ФС первому заместителю Министра промышленности и торговли Российской Федерации Цыбу С.А.</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Представленный в составе заявки ООО «Гармоника» документ о стадиях технологического процесса производства лекарственного средства, осуществляемых на территории Евразийского экономического союза, подписан первым заместителем Министра промышленности и торговли Российской Федерации Цыб С.А. и </w:t>
      </w:r>
      <w:r>
        <w:rPr>
          <w:lang w:val="en-US" w:eastAsia="en-US" w:bidi="en-US"/>
          <w:w w:val="100"/>
          <w:spacing w:val="0"/>
          <w:color w:val="000000"/>
          <w:position w:val="0"/>
        </w:rPr>
        <w:t xml:space="preserve">B.C. </w:t>
      </w:r>
      <w:r>
        <w:rPr>
          <w:lang w:val="ru-RU" w:eastAsia="ru-RU" w:bidi="ru-RU"/>
          <w:w w:val="100"/>
          <w:spacing w:val="0"/>
          <w:color w:val="000000"/>
          <w:position w:val="0"/>
        </w:rPr>
        <w:t>Осьмаковым.</w:t>
      </w:r>
    </w:p>
    <w:p>
      <w:pPr>
        <w:pStyle w:val="Style12"/>
        <w:tabs>
          <w:tab w:leader="none" w:pos="9781" w:val="righ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Указанный раздел содержит строки 2.А.1 «Стадии производства до получения молекулы», 2.А.2 «Стадии обработки (без изменения молекулы):</w:t>
        <w:tab/>
        <w:t>очистка</w:t>
      </w:r>
    </w:p>
    <w:p>
      <w:pPr>
        <w:pStyle w:val="Style12"/>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фармацевтической субстанции, полученной из источников минерального происхождения», 2.А.З «Завершающие стадии производства: сушка», 2.А.4 «Фасовка фармацевтической субстанции: фасовка в первичную упаковку», 2.А.5 «Упаковка: упаковка и маркировка».</w:t>
      </w:r>
    </w:p>
    <w:p>
      <w:pPr>
        <w:pStyle w:val="Style12"/>
        <w:tabs>
          <w:tab w:leader="dot" w:pos="4676" w:val="right"/>
          <w:tab w:leader="none" w:pos="5314" w:val="center"/>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строках 2.А.1«Стадии производства до получения молекулы», 2.А.2 «Стадии обработки фармацевтической субстанции лекарственного препарата», 2.А.З «Завершающие стадии производства», 2.А.4 «Фасовка фармацевтической субстанции»,</w:t>
      </w:r>
    </w:p>
    <w:p>
      <w:pPr>
        <w:pStyle w:val="Style12"/>
        <w:numPr>
          <w:ilvl w:val="0"/>
          <w:numId w:val="9"/>
        </w:numPr>
        <w:tabs>
          <w:tab w:leader="dot" w:pos="4676" w:val="right"/>
          <w:tab w:leader="none" w:pos="5314" w:val="center"/>
          <w:tab w:leader="none" w:pos="658" w:val="left"/>
        </w:tabs>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А.5 «Упаковка» указан знак «</w:t>
        <w:tab/>
        <w:t>»</w:t>
        <w:tab/>
        <w:t>(прочерк).</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 учетом изложенного, а также содержания строк 2.А.1, 2.А.2, 2.А.З, 2.А.4, 2.А.5 документа СП, представленного ООО «Гармоника» в заявке, наличие в строках 2.А.1,</w:t>
      </w:r>
    </w:p>
    <w:p>
      <w:pPr>
        <w:pStyle w:val="Style12"/>
        <w:numPr>
          <w:ilvl w:val="0"/>
          <w:numId w:val="15"/>
        </w:numPr>
        <w:tabs>
          <w:tab w:leader="dot" w:pos="4762" w:val="left"/>
          <w:tab w:leader="none" w:pos="754" w:val="left"/>
        </w:tabs>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А.2, 2.А.З, 2.А.4, 2.А.5 знака «</w:t>
        <w:tab/>
        <w:t>» (прочерк), что свидетельствует о том, что</w:t>
      </w:r>
    </w:p>
    <w:p>
      <w:pPr>
        <w:pStyle w:val="Style12"/>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фармацевтическая субстанция препарата, предлагаемого Обществом к поставке, производится со стадии готового лекарственного средства.</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Исходя из содержания сведений государственного реестра лекарственных средств, производителями фармацевтической субстанции предлагаемого ООО «Гармоника» к поставке препарата «Натрий хлорид»: № ЛП-003458 является ООО «Келум-Казфарм» (Республика Казахстан).</w:t>
      </w:r>
    </w:p>
    <w:p>
      <w:pPr>
        <w:pStyle w:val="Style12"/>
        <w:tabs>
          <w:tab w:leader="none" w:pos="9781" w:val="righ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С учетом указанных обстоятельств, заявка ООО «Гармоника» содержит предложение о поставке лекарственного препарата, содержащего не все стадии производства на территории государства - члена Евразийского экономического союза (Россия). Указанный факт подтверждается предусмотренными пунктом 1</w:t>
        <w:tab/>
        <w:t>(2)</w:t>
      </w:r>
    </w:p>
    <w:p>
      <w:pPr>
        <w:pStyle w:val="Style12"/>
        <w:tabs>
          <w:tab w:leader="none" w:pos="4470" w:val="left"/>
        </w:tabs>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Постановления Правительства №</w:t>
        <w:tab/>
        <w:t>1289 документами, которые представлены</w:t>
      </w:r>
    </w:p>
    <w:p>
      <w:pPr>
        <w:pStyle w:val="Style12"/>
        <w:widowControl w:val="0"/>
        <w:keepNext w:val="0"/>
        <w:keepLines w:val="0"/>
        <w:shd w:val="clear" w:color="auto" w:fill="auto"/>
        <w:bidi w:val="0"/>
        <w:spacing w:before="0" w:after="0" w:line="278" w:lineRule="exact"/>
        <w:ind w:left="20" w:right="20" w:firstLine="0"/>
      </w:pPr>
      <w:r>
        <w:rPr>
          <w:lang w:val="ru-RU" w:eastAsia="ru-RU" w:bidi="ru-RU"/>
          <w:w w:val="100"/>
          <w:spacing w:val="0"/>
          <w:color w:val="000000"/>
          <w:position w:val="0"/>
        </w:rPr>
        <w:t>Обществом в составе заявки на участие в аукционе, а также сведениями из государственного реестра лекарственных средств.</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Таким образом, ООО «Гармоника» не соответствует условиям, предусмотренным пунктом 2.4 Приказа Минфина России от 04.06.2018 № 126н.</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Комиссия Управления полагает, что аукционной комиссией Заказчика неправомерно не применены условия допуска, предусмотренные пунктом 1.4 Приказа № 126н. Участником, соответствующим условиям допуска (с учетом применения положений Приказа № 126н), предусмотренным Приказом № 126н, является ООО «Фармкомплект».</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связи с чем аукционной комиссией Заказчика принято неправомерное решение о заключении контракта с ООО «Гармоника».</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На основании изложенного Комиссия Орловского УФЛС России приходит к выводу, что действия Заказчика нарушают часть 10 статьи 69 Закона (с учетом 1.4 Приказа 126н) и содержат признаки состава административного правонарушения, предусмотренного частью 7 статьи 7.30 Кодекса Российской Федерации об административных правонарушениях (далее - КоАП РФ).</w:t>
      </w:r>
    </w:p>
    <w:p>
      <w:pPr>
        <w:pStyle w:val="Style12"/>
        <w:widowControl w:val="0"/>
        <w:keepNext w:val="0"/>
        <w:keepLines w:val="0"/>
        <w:shd w:val="clear" w:color="auto" w:fill="auto"/>
        <w:bidi w:val="0"/>
        <w:spacing w:before="0" w:after="0" w:line="278" w:lineRule="exact"/>
        <w:ind w:left="20" w:right="0" w:firstLine="700"/>
      </w:pPr>
      <w:r>
        <w:rPr>
          <w:lang w:val="ru-RU" w:eastAsia="ru-RU" w:bidi="ru-RU"/>
          <w:w w:val="100"/>
          <w:spacing w:val="0"/>
          <w:color w:val="000000"/>
          <w:position w:val="0"/>
        </w:rPr>
        <w:t>Следовательно, довод Заявителя нашел свое подтверждение.</w:t>
      </w:r>
    </w:p>
    <w:p>
      <w:pPr>
        <w:pStyle w:val="Style12"/>
        <w:numPr>
          <w:ilvl w:val="0"/>
          <w:numId w:val="15"/>
        </w:numPr>
        <w:tabs>
          <w:tab w:leader="none" w:pos="1062" w:val="left"/>
        </w:tabs>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 ходе проведения внеплановой проверки Комиссией Орловского У ФАС России было установлено следующее.</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 xml:space="preserve">Согласно части 8 статьи 69 Закона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w:t>
      </w:r>
      <w:r>
        <w:rPr>
          <w:rStyle w:val="CharStyle24"/>
        </w:rPr>
        <w:t>протокол должен содержать информацию</w:t>
      </w:r>
      <w:r>
        <w:rPr>
          <w:lang w:val="ru-RU" w:eastAsia="ru-RU" w:bidi="ru-RU"/>
          <w:w w:val="100"/>
          <w:spacing w:val="0"/>
          <w:color w:val="000000"/>
          <w:position w:val="0"/>
        </w:rPr>
        <w:t xml:space="preserve">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w:t>
      </w:r>
      <w:r>
        <w:rPr>
          <w:rStyle w:val="CharStyle24"/>
        </w:rPr>
        <w:t>несоответствии заявок на участие в таком аукционе требованиям, установленным</w:t>
      </w:r>
      <w:r>
        <w:rPr>
          <w:lang w:val="ru-RU" w:eastAsia="ru-RU" w:bidi="ru-RU"/>
          <w:w w:val="100"/>
          <w:spacing w:val="0"/>
          <w:color w:val="000000"/>
          <w:position w:val="0"/>
        </w:rPr>
        <w:t xml:space="preserve"> </w:t>
      </w:r>
      <w:r>
        <w:rPr>
          <w:rStyle w:val="CharStyle24"/>
        </w:rPr>
        <w:t>документацией о нем, с обоснованием этого решения и с указанием положений</w:t>
      </w:r>
      <w:r>
        <w:rPr>
          <w:lang w:val="ru-RU" w:eastAsia="ru-RU" w:bidi="ru-RU"/>
          <w:w w:val="100"/>
          <w:spacing w:val="0"/>
          <w:color w:val="000000"/>
          <w:position w:val="0"/>
        </w:rPr>
        <w:t xml:space="preserve"> </w:t>
      </w:r>
      <w:r>
        <w:rPr>
          <w:rStyle w:val="CharStyle24"/>
        </w:rPr>
        <w:t>настоящего Федерального закона, которым не соответствует участник такого аукциона,</w:t>
      </w:r>
      <w:r>
        <w:rPr>
          <w:lang w:val="ru-RU" w:eastAsia="ru-RU" w:bidi="ru-RU"/>
          <w:w w:val="100"/>
          <w:spacing w:val="0"/>
          <w:color w:val="000000"/>
          <w:position w:val="0"/>
        </w:rPr>
        <w:t xml:space="preserve"> </w:t>
      </w:r>
      <w:r>
        <w:rPr>
          <w:rStyle w:val="CharStyle24"/>
        </w:rPr>
        <w:t>положений документации о таком аукционе, которым не соответствует заявка на</w:t>
      </w:r>
      <w:r>
        <w:rPr>
          <w:lang w:val="ru-RU" w:eastAsia="ru-RU" w:bidi="ru-RU"/>
          <w:w w:val="100"/>
          <w:spacing w:val="0"/>
          <w:color w:val="000000"/>
          <w:position w:val="0"/>
        </w:rPr>
        <w:t xml:space="preserve"> </w:t>
      </w:r>
      <w:r>
        <w:rPr>
          <w:rStyle w:val="CharStyle24"/>
        </w:rPr>
        <w:t>участие в нем, положений заявки на участие в таком аукционе, которые не</w:t>
      </w:r>
      <w:r>
        <w:rPr>
          <w:lang w:val="ru-RU" w:eastAsia="ru-RU" w:bidi="ru-RU"/>
          <w:w w:val="100"/>
          <w:spacing w:val="0"/>
          <w:color w:val="000000"/>
          <w:position w:val="0"/>
        </w:rPr>
        <w:t xml:space="preserve"> </w:t>
      </w:r>
      <w:r>
        <w:rPr>
          <w:rStyle w:val="CharStyle24"/>
        </w:rPr>
        <w:t>соответствуют требованиям, установленным документацией о нем, информацию о</w:t>
      </w:r>
      <w:r>
        <w:rPr>
          <w:lang w:val="ru-RU" w:eastAsia="ru-RU" w:bidi="ru-RU"/>
          <w:w w:val="100"/>
          <w:spacing w:val="0"/>
          <w:color w:val="000000"/>
          <w:position w:val="0"/>
        </w:rPr>
        <w:t xml:space="preserve"> </w:t>
      </w:r>
      <w:r>
        <w:rPr>
          <w:rStyle w:val="CharStyle24"/>
        </w:rPr>
        <w:t>решении каждого члена аукционной комиссии в отношении каждой заявки на участие</w:t>
      </w:r>
      <w:r>
        <w:rPr>
          <w:lang w:val="ru-RU" w:eastAsia="ru-RU" w:bidi="ru-RU"/>
          <w:w w:val="100"/>
          <w:spacing w:val="0"/>
          <w:color w:val="000000"/>
          <w:position w:val="0"/>
        </w:rPr>
        <w:t xml:space="preserve"> </w:t>
      </w:r>
      <w:r>
        <w:rPr>
          <w:rStyle w:val="CharStyle24"/>
        </w:rPr>
        <w:t>в таком аукционе.</w:t>
      </w:r>
    </w:p>
    <w:p>
      <w:pPr>
        <w:pStyle w:val="Style12"/>
        <w:widowControl w:val="0"/>
        <w:keepNext w:val="0"/>
        <w:keepLines w:val="0"/>
        <w:shd w:val="clear" w:color="auto" w:fill="auto"/>
        <w:bidi w:val="0"/>
        <w:spacing w:before="0" w:after="0" w:line="278" w:lineRule="exact"/>
        <w:ind w:left="20" w:right="20" w:firstLine="700"/>
      </w:pPr>
      <w:r>
        <w:rPr>
          <w:lang w:val="ru-RU" w:eastAsia="ru-RU" w:bidi="ru-RU"/>
          <w:w w:val="100"/>
          <w:spacing w:val="0"/>
          <w:color w:val="000000"/>
          <w:position w:val="0"/>
        </w:rPr>
        <w:t>Вместе с тем, из пункта 8 Протокола подведения итогов электронного аукциона от 07.10.2021 №0354300067721000125-3 следует, что аукционная комиссия Заказчика рассмотрела вторые части заявок участников, а также информацию и электронные</w:t>
      </w:r>
    </w:p>
    <w:p>
      <w:pPr>
        <w:pStyle w:val="Style12"/>
        <w:tabs>
          <w:tab w:leader="underscore" w:pos="3136" w:val="left"/>
          <w:tab w:leader="underscore" w:pos="5690" w:val="left"/>
          <w:tab w:leader="underscore" w:pos="7533" w:val="left"/>
          <w:tab w:leader="underscore" w:pos="9957" w:val="left"/>
        </w:tabs>
        <w:widowControl w:val="0"/>
        <w:keepNext w:val="0"/>
        <w:keepLines w:val="0"/>
        <w:shd w:val="clear" w:color="auto" w:fill="auto"/>
        <w:bidi w:val="0"/>
        <w:spacing w:before="0" w:after="0" w:line="312" w:lineRule="exact"/>
        <w:ind w:left="160" w:right="120" w:firstLine="0"/>
      </w:pPr>
      <w:r>
        <w:rPr>
          <w:lang w:val="ru-RU" w:eastAsia="ru-RU" w:bidi="ru-RU"/>
          <w:w w:val="100"/>
          <w:spacing w:val="0"/>
          <w:color w:val="000000"/>
          <w:position w:val="0"/>
        </w:rPr>
        <w:t xml:space="preserve">документы, предусмотренные частью 11 статьи 24.1 Закона, и приняла следующее </w:t>
      </w:r>
      <w:r>
        <w:rPr>
          <w:rStyle w:val="CharStyle24"/>
        </w:rPr>
        <w:t>решение:</w:t>
      </w:r>
      <w:r>
        <w:rPr>
          <w:lang w:val="ru-RU" w:eastAsia="ru-RU" w:bidi="ru-RU"/>
          <w:w w:val="100"/>
          <w:spacing w:val="0"/>
          <w:color w:val="000000"/>
          <w:position w:val="0"/>
        </w:rPr>
        <w:tab/>
        <w:tab/>
        <w:tab/>
        <w:tab/>
      </w:r>
    </w:p>
    <w:tbl>
      <w:tblPr>
        <w:tblOverlap w:val="never"/>
        <w:tblLayout w:type="fixed"/>
        <w:jc w:val="center"/>
      </w:tblPr>
      <w:tblGrid>
        <w:gridCol w:w="883"/>
        <w:gridCol w:w="2275"/>
        <w:gridCol w:w="2554"/>
        <w:gridCol w:w="1848"/>
        <w:gridCol w:w="2477"/>
      </w:tblGrid>
      <w:tr>
        <w:trPr>
          <w:trHeight w:val="2266" w:hRule="exact"/>
        </w:trPr>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21"/>
              </w:rPr>
              <w:t>Номер</w:t>
            </w:r>
          </w:p>
          <w:p>
            <w:pPr>
              <w:pStyle w:val="Style12"/>
              <w:framePr w:w="10037"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21"/>
              </w:rPr>
              <w:t>заявки</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Идентификационн ый номер заявки</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Участник</w:t>
            </w:r>
          </w:p>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электронного</w:t>
            </w:r>
          </w:p>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1"/>
              </w:rPr>
              <w:t>аукциона</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1"/>
              </w:rPr>
              <w:t>Решение о соответствии или о несоответствии заявки требованиям документации</w:t>
            </w:r>
          </w:p>
        </w:tc>
        <w:tc>
          <w:tcPr>
            <w:shd w:val="clear" w:color="auto" w:fill="FFFFFF"/>
            <w:tcBorders>
              <w:left w:val="single" w:sz="4"/>
              <w:righ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120" w:line="230" w:lineRule="exact"/>
              <w:ind w:left="0" w:right="0" w:firstLine="0"/>
            </w:pPr>
            <w:r>
              <w:rPr>
                <w:rStyle w:val="CharStyle21"/>
              </w:rPr>
              <w:t>Обоснование</w:t>
            </w:r>
          </w:p>
          <w:p>
            <w:pPr>
              <w:pStyle w:val="Style12"/>
              <w:framePr w:w="10037" w:wrap="notBeside" w:vAnchor="text" w:hAnchor="text" w:xAlign="center" w:y="1"/>
              <w:widowControl w:val="0"/>
              <w:keepNext w:val="0"/>
              <w:keepLines w:val="0"/>
              <w:shd w:val="clear" w:color="auto" w:fill="auto"/>
              <w:bidi w:val="0"/>
              <w:jc w:val="center"/>
              <w:spacing w:before="120" w:after="0" w:line="230" w:lineRule="exact"/>
              <w:ind w:left="0" w:right="0" w:firstLine="0"/>
            </w:pPr>
            <w:r>
              <w:rPr>
                <w:rStyle w:val="CharStyle21"/>
              </w:rPr>
              <w:t>решения</w:t>
            </w:r>
          </w:p>
        </w:tc>
      </w:tr>
      <w:tr>
        <w:trPr>
          <w:trHeight w:val="2208" w:hRule="exact"/>
        </w:trPr>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3</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110619434</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ОБЩЕСТВО С ОГРАНИЧЕННОЙ ОТВЕТСТВЕННОСТЬ Ю "ГАРМОНИКА"</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37" w:wrap="notBeside" w:vAnchor="text" w:hAnchor="text" w:xAlign="center" w:y="1"/>
              <w:widowControl w:val="0"/>
              <w:rPr>
                <w:sz w:val="10"/>
                <w:szCs w:val="10"/>
              </w:rPr>
            </w:pPr>
          </w:p>
        </w:tc>
      </w:tr>
      <w:tr>
        <w:trPr>
          <w:trHeight w:val="2237" w:hRule="exact"/>
        </w:trPr>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5</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110625853</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ЗАКРЫТОЕ</w:t>
            </w:r>
          </w:p>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АКЦИОНЕРНОЕ</w:t>
            </w:r>
          </w:p>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ОБЩЕСТВО</w:t>
            </w:r>
          </w:p>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"ФАРМКОМПЛЕКТ"</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37" w:wrap="notBeside" w:vAnchor="text" w:hAnchor="text" w:xAlign="center" w:y="1"/>
              <w:widowControl w:val="0"/>
              <w:rPr>
                <w:sz w:val="10"/>
                <w:szCs w:val="10"/>
              </w:rPr>
            </w:pPr>
          </w:p>
        </w:tc>
      </w:tr>
      <w:tr>
        <w:trPr>
          <w:trHeight w:val="2213" w:hRule="exact"/>
        </w:trPr>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2</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110618525</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ОБЩЕСТВО С ОГРАНИЧЕННОЙ ОТВЕТСТВЕННОСТЬ Ю"ФК ГРАНД КАПИТАЛ ВОРОНЕЖ"</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37" w:wrap="notBeside" w:vAnchor="text" w:hAnchor="text" w:xAlign="center" w:y="1"/>
              <w:widowControl w:val="0"/>
              <w:rPr>
                <w:sz w:val="10"/>
                <w:szCs w:val="10"/>
              </w:rPr>
            </w:pPr>
          </w:p>
        </w:tc>
      </w:tr>
      <w:tr>
        <w:trPr>
          <w:trHeight w:val="2198" w:hRule="exact"/>
        </w:trPr>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4</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110620079</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3"/>
              </w:rPr>
              <w:t>ОБЩЕСТВО С ОГРАНИЧЕННОЙ ОТВЕТСТВЕННОСТЬ Ю "БИОФАРМ"</w:t>
            </w:r>
          </w:p>
        </w:tc>
        <w:tc>
          <w:tcPr>
            <w:shd w:val="clear" w:color="auto" w:fill="FFFFFF"/>
            <w:tcBorders>
              <w:left w:val="single" w:sz="4"/>
              <w:top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tcBorders>
            <w:vAlign w:val="top"/>
          </w:tcPr>
          <w:p>
            <w:pPr>
              <w:framePr w:w="10037" w:wrap="notBeside" w:vAnchor="text" w:hAnchor="text" w:xAlign="center" w:y="1"/>
              <w:widowControl w:val="0"/>
              <w:rPr>
                <w:sz w:val="10"/>
                <w:szCs w:val="10"/>
              </w:rPr>
            </w:pPr>
          </w:p>
        </w:tc>
      </w:tr>
      <w:tr>
        <w:trPr>
          <w:trHeight w:val="2227" w:hRule="exact"/>
        </w:trPr>
        <w:tc>
          <w:tcPr>
            <w:shd w:val="clear" w:color="auto" w:fill="FFFFFF"/>
            <w:tcBorders>
              <w:left w:val="single" w:sz="4"/>
              <w:top w:val="single" w:sz="4"/>
              <w:bottom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6</w:t>
            </w:r>
          </w:p>
        </w:tc>
        <w:tc>
          <w:tcPr>
            <w:shd w:val="clear" w:color="auto" w:fill="FFFFFF"/>
            <w:tcBorders>
              <w:left w:val="single" w:sz="4"/>
              <w:top w:val="single" w:sz="4"/>
              <w:bottom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110626468</w:t>
            </w:r>
          </w:p>
        </w:tc>
        <w:tc>
          <w:tcPr>
            <w:shd w:val="clear" w:color="auto" w:fill="FFFFFF"/>
            <w:tcBorders>
              <w:left w:val="single" w:sz="4"/>
              <w:top w:val="single" w:sz="4"/>
              <w:bottom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ОБЩЕСТВО С ОГРАНИЧЕННОЙ ОТВЕТСТВЕННОСТЬ Ю "ЭСБИЭС ФАРМАСИ"</w:t>
            </w:r>
          </w:p>
        </w:tc>
        <w:tc>
          <w:tcPr>
            <w:shd w:val="clear" w:color="auto" w:fill="FFFFFF"/>
            <w:tcBorders>
              <w:left w:val="single" w:sz="4"/>
              <w:top w:val="single" w:sz="4"/>
              <w:bottom w:val="single" w:sz="4"/>
            </w:tcBorders>
            <w:vAlign w:val="center"/>
          </w:tcPr>
          <w:p>
            <w:pPr>
              <w:pStyle w:val="Style12"/>
              <w:framePr w:w="10037"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23"/>
              </w:rPr>
              <w:t>Не соответствует требованиям Федерального закона и документации об электронном аукционе</w:t>
            </w:r>
          </w:p>
        </w:tc>
        <w:tc>
          <w:tcPr>
            <w:shd w:val="clear" w:color="auto" w:fill="FFFFFF"/>
            <w:tcBorders>
              <w:left w:val="single" w:sz="4"/>
              <w:right w:val="single" w:sz="4"/>
              <w:top w:val="single" w:sz="4"/>
              <w:bottom w:val="single" w:sz="4"/>
            </w:tcBorders>
            <w:vAlign w:val="center"/>
          </w:tcPr>
          <w:p>
            <w:pPr>
              <w:pStyle w:val="Style12"/>
              <w:framePr w:w="10037" w:wrap="notBeside" w:vAnchor="text" w:hAnchor="text" w:xAlign="center" w:y="1"/>
              <w:widowControl w:val="0"/>
              <w:keepNext w:val="0"/>
              <w:keepLines w:val="0"/>
              <w:shd w:val="clear" w:color="auto" w:fill="auto"/>
              <w:bidi w:val="0"/>
              <w:jc w:val="right"/>
              <w:spacing w:before="0" w:after="0" w:line="264" w:lineRule="exact"/>
              <w:ind w:left="0" w:right="240" w:firstLine="0"/>
            </w:pPr>
            <w:r>
              <w:rPr>
                <w:rStyle w:val="CharStyle23"/>
              </w:rPr>
              <w:t xml:space="preserve">11есоответствие по статье 14 № 44 </w:t>
            </w:r>
            <w:r>
              <w:rPr>
                <w:rStyle w:val="CharStyle21"/>
              </w:rPr>
              <w:t xml:space="preserve">- </w:t>
            </w:r>
            <w:r>
              <w:rPr>
                <w:rStyle w:val="CharStyle23"/>
              </w:rPr>
              <w:t>ФЗ</w:t>
            </w:r>
          </w:p>
        </w:tc>
      </w:tr>
    </w:tbl>
    <w:p>
      <w:pPr>
        <w:widowControl w:val="0"/>
        <w:rPr>
          <w:sz w:val="2"/>
          <w:szCs w:val="2"/>
        </w:rPr>
      </w:pPr>
    </w:p>
    <w:p>
      <w:pPr>
        <w:pStyle w:val="Style12"/>
        <w:widowControl w:val="0"/>
        <w:keepNext w:val="0"/>
        <w:keepLines w:val="0"/>
        <w:shd w:val="clear" w:color="auto" w:fill="auto"/>
        <w:bidi w:val="0"/>
        <w:spacing w:before="0" w:after="0" w:line="283" w:lineRule="exact"/>
        <w:ind w:left="0" w:right="20" w:firstLine="760"/>
      </w:pPr>
      <w:r>
        <w:rPr>
          <w:lang w:val="ru-RU" w:eastAsia="ru-RU" w:bidi="ru-RU"/>
          <w:w w:val="100"/>
          <w:spacing w:val="0"/>
          <w:color w:val="000000"/>
          <w:position w:val="0"/>
        </w:rPr>
        <w:t>Исследовав все обстоятельства дела, Комиссия Орловского У ФАС России приходит к выводу о некорректности указания аукционной комиссией в Протоколе подведения итогов электронного аукциона от 07.10.2021 №0354300067721000125-3, указания в качестве основания отклонения заявки ООО «ЭСБИЭС ФАРМАСИ».</w:t>
      </w:r>
    </w:p>
    <w:p>
      <w:pPr>
        <w:pStyle w:val="Style12"/>
        <w:widowControl w:val="0"/>
        <w:keepNext w:val="0"/>
        <w:keepLines w:val="0"/>
        <w:shd w:val="clear" w:color="auto" w:fill="auto"/>
        <w:bidi w:val="0"/>
        <w:spacing w:before="0" w:after="0" w:line="283" w:lineRule="exact"/>
        <w:ind w:left="0" w:right="20" w:firstLine="760"/>
      </w:pPr>
      <w:r>
        <w:rPr>
          <w:lang w:val="ru-RU" w:eastAsia="ru-RU" w:bidi="ru-RU"/>
          <w:w w:val="100"/>
          <w:spacing w:val="0"/>
          <w:color w:val="000000"/>
          <w:position w:val="0"/>
        </w:rPr>
        <w:t xml:space="preserve">Таким образом, действия аукционной комиссии Заказчика не соответствуют части 8 </w:t>
      </w:r>
      <w:r>
        <w:rPr>
          <w:rStyle w:val="CharStyle24"/>
        </w:rPr>
        <w:t>статьи 69</w:t>
      </w:r>
      <w:r>
        <w:rPr>
          <w:lang w:val="ru-RU" w:eastAsia="ru-RU" w:bidi="ru-RU"/>
          <w:w w:val="100"/>
          <w:spacing w:val="0"/>
          <w:color w:val="000000"/>
          <w:position w:val="0"/>
        </w:rPr>
        <w:t xml:space="preserve"> Закона, ответственность за указанные нарушения предусмотрена частью 2.1 статьи 7.30 КоАП РФ.</w:t>
      </w:r>
    </w:p>
    <w:p>
      <w:pPr>
        <w:pStyle w:val="Style12"/>
        <w:widowControl w:val="0"/>
        <w:keepNext w:val="0"/>
        <w:keepLines w:val="0"/>
        <w:shd w:val="clear" w:color="auto" w:fill="auto"/>
        <w:bidi w:val="0"/>
        <w:spacing w:before="0" w:after="155" w:line="264" w:lineRule="exact"/>
        <w:ind w:left="0" w:right="20" w:firstLine="760"/>
      </w:pPr>
      <w:r>
        <w:rPr>
          <w:lang w:val="ru-RU" w:eastAsia="ru-RU" w:bidi="ru-RU"/>
          <w:w w:val="100"/>
          <w:spacing w:val="0"/>
          <w:color w:val="000000"/>
          <w:position w:val="0"/>
        </w:rPr>
        <w:t>Руководствуясь частью 8 статьи 106 Закона, пунктом 3.38 Административного регламента, Комиссия</w:t>
      </w:r>
    </w:p>
    <w:p>
      <w:pPr>
        <w:pStyle w:val="Style26"/>
        <w:widowControl w:val="0"/>
        <w:keepNext w:val="0"/>
        <w:keepLines w:val="0"/>
        <w:shd w:val="clear" w:color="auto" w:fill="auto"/>
        <w:bidi w:val="0"/>
        <w:jc w:val="left"/>
        <w:spacing w:before="0" w:after="40" w:line="220" w:lineRule="exact"/>
        <w:ind w:left="4520" w:right="0" w:firstLine="0"/>
      </w:pPr>
      <w:r>
        <w:rPr>
          <w:lang w:val="ru-RU" w:eastAsia="ru-RU" w:bidi="ru-RU"/>
          <w:w w:val="100"/>
          <w:color w:val="000000"/>
          <w:position w:val="0"/>
        </w:rPr>
        <w:t>РЕШИЛА:</w:t>
      </w:r>
    </w:p>
    <w:p>
      <w:pPr>
        <w:pStyle w:val="Style12"/>
        <w:numPr>
          <w:ilvl w:val="0"/>
          <w:numId w:val="17"/>
        </w:numPr>
        <w:widowControl w:val="0"/>
        <w:keepNext w:val="0"/>
        <w:keepLines w:val="0"/>
        <w:shd w:val="clear" w:color="auto" w:fill="auto"/>
        <w:bidi w:val="0"/>
        <w:spacing w:before="0" w:after="0" w:line="278" w:lineRule="exact"/>
        <w:ind w:left="0" w:right="0" w:firstLine="760"/>
      </w:pPr>
      <w:r>
        <w:rPr>
          <w:lang w:val="ru-RU" w:eastAsia="ru-RU" w:bidi="ru-RU"/>
          <w:w w:val="100"/>
          <w:spacing w:val="0"/>
          <w:color w:val="000000"/>
          <w:position w:val="0"/>
        </w:rPr>
        <w:t xml:space="preserve"> Жалобу ООО «НОРД-ФАРМ» признать обоснованной.</w:t>
      </w:r>
    </w:p>
    <w:p>
      <w:pPr>
        <w:pStyle w:val="Style12"/>
        <w:numPr>
          <w:ilvl w:val="0"/>
          <w:numId w:val="17"/>
        </w:numPr>
        <w:widowControl w:val="0"/>
        <w:keepNext w:val="0"/>
        <w:keepLines w:val="0"/>
        <w:shd w:val="clear" w:color="auto" w:fill="auto"/>
        <w:bidi w:val="0"/>
        <w:spacing w:before="0" w:after="0" w:line="278" w:lineRule="exact"/>
        <w:ind w:left="0" w:right="0" w:firstLine="76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12"/>
        <w:numPr>
          <w:ilvl w:val="0"/>
          <w:numId w:val="17"/>
        </w:numPr>
        <w:widowControl w:val="0"/>
        <w:keepNext w:val="0"/>
        <w:keepLines w:val="0"/>
        <w:shd w:val="clear" w:color="auto" w:fill="auto"/>
        <w:bidi w:val="0"/>
        <w:spacing w:before="0" w:after="0" w:line="278" w:lineRule="exact"/>
        <w:ind w:left="0" w:right="0" w:firstLine="760"/>
      </w:pPr>
      <w:r>
        <w:rPr>
          <w:lang w:val="ru-RU" w:eastAsia="ru-RU" w:bidi="ru-RU"/>
          <w:w w:val="100"/>
          <w:spacing w:val="0"/>
          <w:color w:val="000000"/>
          <w:position w:val="0"/>
        </w:rPr>
        <w:t xml:space="preserve"> Признать в действиях Заказчика нарушение частей 8, 10 статьи 69 Закона.</w:t>
      </w:r>
    </w:p>
    <w:p>
      <w:pPr>
        <w:pStyle w:val="Style12"/>
        <w:numPr>
          <w:ilvl w:val="0"/>
          <w:numId w:val="17"/>
        </w:numPr>
        <w:widowControl w:val="0"/>
        <w:keepNext w:val="0"/>
        <w:keepLines w:val="0"/>
        <w:shd w:val="clear" w:color="auto" w:fill="auto"/>
        <w:bidi w:val="0"/>
        <w:spacing w:before="0" w:after="0" w:line="278" w:lineRule="exact"/>
        <w:ind w:left="0" w:right="0" w:firstLine="760"/>
      </w:pPr>
      <w:r>
        <w:rPr>
          <w:lang w:val="ru-RU" w:eastAsia="ru-RU" w:bidi="ru-RU"/>
          <w:w w:val="100"/>
          <w:spacing w:val="0"/>
          <w:color w:val="000000"/>
          <w:position w:val="0"/>
        </w:rPr>
        <w:t xml:space="preserve"> Выдать Заказчику предписание об устранении допущенных нарушений.</w:t>
      </w:r>
    </w:p>
    <w:p>
      <w:pPr>
        <w:pStyle w:val="Style12"/>
        <w:numPr>
          <w:ilvl w:val="0"/>
          <w:numId w:val="17"/>
        </w:numPr>
        <w:widowControl w:val="0"/>
        <w:keepNext w:val="0"/>
        <w:keepLines w:val="0"/>
        <w:shd w:val="clear" w:color="auto" w:fill="auto"/>
        <w:bidi w:val="0"/>
        <w:spacing w:before="0" w:after="279" w:line="278" w:lineRule="exact"/>
        <w:ind w:left="0" w:right="20" w:firstLine="760"/>
      </w:pPr>
      <w:r>
        <w:rPr>
          <w:lang w:val="ru-RU" w:eastAsia="ru-RU" w:bidi="ru-RU"/>
          <w:w w:val="100"/>
          <w:spacing w:val="0"/>
          <w:color w:val="000000"/>
          <w:position w:val="0"/>
        </w:rPr>
        <w:t xml:space="preserve"> Передать материалы дела № № 057/06/67-789/2021 должностному лицу Управления для рассмотрения вопроса о возбуждении дела об административном правонарушении.</w:t>
      </w:r>
    </w:p>
    <w:p>
      <w:pPr>
        <w:pStyle w:val="Style12"/>
        <w:widowControl w:val="0"/>
        <w:keepNext w:val="0"/>
        <w:keepLines w:val="0"/>
        <w:shd w:val="clear" w:color="auto" w:fill="auto"/>
        <w:bidi w:val="0"/>
        <w:jc w:val="left"/>
        <w:spacing w:before="0" w:after="308" w:line="230" w:lineRule="exact"/>
        <w:ind w:left="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both"/>
        <w:spacing w:before="0" w:after="0" w:line="235" w:lineRule="exact"/>
        <w:ind w:left="0" w:right="20" w:firstLine="76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648" w:left="1476" w:right="382" w:bottom="15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22.03.%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24.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5)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5)"/>
    <w:basedOn w:val="CharStyle10"/>
    <w:rPr>
      <w:lang w:val="ru-RU" w:eastAsia="ru-RU" w:bidi="ru-RU"/>
      <w:u w:val="single"/>
      <w:w w:val="100"/>
      <w:spacing w:val="0"/>
      <w:color w:val="000000"/>
      <w:position w:val="0"/>
    </w:rPr>
  </w:style>
  <w:style w:type="character" w:customStyle="1" w:styleId="CharStyle1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14">
    <w:name w:val="Основной текст Exact"/>
    <w:basedOn w:val="CharStyle18"/>
    <w:rPr>
      <w:u w:val="single"/>
      <w:sz w:val="22"/>
      <w:szCs w:val="22"/>
      <w:spacing w:val="7"/>
    </w:rPr>
  </w:style>
  <w:style w:type="character" w:customStyle="1" w:styleId="CharStyle15">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16">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17">
    <w:name w:val="Основной текст (5) Exact"/>
    <w:basedOn w:val="CharStyle10"/>
    <w:rPr>
      <w:lang w:val="en-US" w:eastAsia="en-US" w:bidi="en-US"/>
      <w:u w:val="single"/>
      <w:sz w:val="20"/>
      <w:szCs w:val="20"/>
      <w:w w:val="100"/>
      <w:spacing w:val="5"/>
      <w:color w:val="000000"/>
      <w:position w:val="0"/>
    </w:rPr>
  </w:style>
  <w:style w:type="character" w:customStyle="1" w:styleId="CharStyle18">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 Интервал 3 pt"/>
    <w:basedOn w:val="CharStyle18"/>
    <w:rPr>
      <w:lang w:val="ru-RU" w:eastAsia="ru-RU" w:bidi="ru-RU"/>
      <w:w w:val="100"/>
      <w:spacing w:val="70"/>
      <w:color w:val="000000"/>
      <w:position w:val="0"/>
    </w:rPr>
  </w:style>
  <w:style w:type="character" w:customStyle="1" w:styleId="CharStyle20">
    <w:name w:val="Основной текст + 13 pt,Курсив,Интервал 1 pt"/>
    <w:basedOn w:val="CharStyle18"/>
    <w:rPr>
      <w:lang w:val="ru-RU" w:eastAsia="ru-RU" w:bidi="ru-RU"/>
      <w:i/>
      <w:iCs/>
      <w:sz w:val="26"/>
      <w:szCs w:val="26"/>
      <w:w w:val="100"/>
      <w:spacing w:val="20"/>
      <w:color w:val="000000"/>
      <w:position w:val="0"/>
    </w:rPr>
  </w:style>
  <w:style w:type="character" w:customStyle="1" w:styleId="CharStyle21">
    <w:name w:val="Основной текст + Полужирный"/>
    <w:basedOn w:val="CharStyle18"/>
    <w:rPr>
      <w:lang w:val="ru-RU" w:eastAsia="ru-RU" w:bidi="ru-RU"/>
      <w:b/>
      <w:bCs/>
      <w:w w:val="100"/>
      <w:spacing w:val="0"/>
      <w:color w:val="000000"/>
      <w:position w:val="0"/>
    </w:rPr>
  </w:style>
  <w:style w:type="character" w:customStyle="1" w:styleId="CharStyle22">
    <w:name w:val="Основной текст + Candara,12 pt"/>
    <w:basedOn w:val="CharStyle18"/>
    <w:rPr>
      <w:lang w:val="ru-RU" w:eastAsia="ru-RU" w:bidi="ru-RU"/>
      <w:sz w:val="24"/>
      <w:szCs w:val="24"/>
      <w:rFonts w:ascii="Candara" w:eastAsia="Candara" w:hAnsi="Candara" w:cs="Candara"/>
      <w:w w:val="100"/>
      <w:spacing w:val="0"/>
      <w:color w:val="000000"/>
      <w:position w:val="0"/>
    </w:rPr>
  </w:style>
  <w:style w:type="character" w:customStyle="1" w:styleId="CharStyle23">
    <w:name w:val="Основной текст"/>
    <w:basedOn w:val="CharStyle18"/>
    <w:rPr>
      <w:lang w:val="ru-RU" w:eastAsia="ru-RU" w:bidi="ru-RU"/>
      <w:w w:val="100"/>
      <w:spacing w:val="0"/>
      <w:color w:val="000000"/>
      <w:position w:val="0"/>
    </w:rPr>
  </w:style>
  <w:style w:type="character" w:customStyle="1" w:styleId="CharStyle24">
    <w:name w:val="Основной текст"/>
    <w:basedOn w:val="CharStyle18"/>
    <w:rPr>
      <w:lang w:val="ru-RU" w:eastAsia="ru-RU" w:bidi="ru-RU"/>
      <w:u w:val="single"/>
      <w:w w:val="100"/>
      <w:spacing w:val="0"/>
      <w:color w:val="000000"/>
      <w:position w:val="0"/>
    </w:rPr>
  </w:style>
  <w:style w:type="character" w:customStyle="1" w:styleId="CharStyle25">
    <w:name w:val="Основной текст"/>
    <w:basedOn w:val="CharStyle18"/>
    <w:rPr>
      <w:lang w:val="ru-RU" w:eastAsia="ru-RU" w:bidi="ru-RU"/>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3">
    <w:name w:val="Основной текст (2)"/>
    <w:basedOn w:val="Normal"/>
    <w:link w:val="CharStyle4"/>
    <w:pPr>
      <w:widowControl w:val="0"/>
      <w:shd w:val="clear" w:color="auto" w:fill="FFFFFF"/>
      <w:jc w:val="center"/>
      <w:spacing w:before="60" w:after="60" w:line="26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298"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right"/>
      <w:spacing w:after="540" w:line="288"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w:basedOn w:val="Normal"/>
    <w:link w:val="CharStyle18"/>
    <w:pPr>
      <w:widowControl w:val="0"/>
      <w:shd w:val="clear" w:color="auto" w:fill="FFFFFF"/>
      <w:jc w:val="both"/>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before="120" w:after="120" w:line="0" w:lineRule="exact"/>
    </w:pPr>
    <w:rPr>
      <w:b w:val="0"/>
      <w:bCs w:val="0"/>
      <w:i w:val="0"/>
      <w:iCs w:val="0"/>
      <w:u w:val="none"/>
      <w:strike w:val="0"/>
      <w:smallCaps w:val="0"/>
      <w:sz w:val="22"/>
      <w:szCs w:val="2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