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ФГБУК «ВЦХТ»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6" w:line="317" w:lineRule="exact"/>
        <w:ind w:left="5420" w:right="8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Дербеневская, д. 16, г. Москва, 115114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54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АНО ДПО «Академия общественных наук»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4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Тбилисский пер., д. 7, г. Краснодар, 350051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7"/>
        <w:tabs>
          <w:tab w:leader="none" w:pos="9201" w:val="right"/>
          <w:tab w:leader="none" w:pos="1025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0"/>
      </w:pPr>
      <w:r>
        <w:rPr>
          <w:rStyle w:val="CharStyle9"/>
          <w:b w:val="0"/>
          <w:bCs w:val="0"/>
        </w:rPr>
        <w:t xml:space="preserve">ул. Большой Саввинский пер., д. 12, стр. 9, г. Москва, 119435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077/06/106-18829/2021 по результатам проведенной внеплановой проверки 22.10.2021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требований пп. «б» п. 2 ч. 3 ст.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письмом ФАС России от 19.10.2018 № ИА/84476/18, проведена внеплановая проверка действий ФГБУК «ВЦХТ» (далее — Заказчик) при проведении открытого конкурса в электронной форме на право заключения государственного контракта на организацию и проведение мероприятий в сети Интернет по привитию детям навыков безопасного участия в дорожном движении и вовлечению их в деятельность отрядов юных инспекторов движения (Закупка № 0373400001321000017) (далее — конкурс) по доводам, изложенным в жалобе АНО ДПО «Академия общественных наук».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П.А. Ступченко,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3"/>
        <w:framePr w:w="1685" w:h="394" w:wrap="around" w:vAnchor="text" w:hAnchor="margin" w:x="452" w:y="134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000415328013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внеплановая проверка проводилась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40" w:firstLine="4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ФГБУК «ВЦХТ»: Власова И.А., Иванова Д.С., в отсутствие представителей АНО ДПО «Академия общественных наук», о времени и порядке заседания Комиссии уведомлены письмом Московского УФАС России исх.№ ЕИ/63968/21 от 19.10.2021,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4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проведенной внеплановой проверки Комиссия Управления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0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АНО ДПО «Академия общественных наук» (далее — Заявитель) (вх. № 90778-ЭП/21 от 18.10.2021) на действия Заказчика при проведении вышеуказанного конкурса.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указанная жалоба отозвана Заявителем (вх.№91520-ЭП/21 от 20.10.2021) в соответствии с ч.15 ст.105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Письмом ФАС России от 19.10.2018 № ИА/84476/18 в случае, если в жалобе содержатся указания на действия (бездействия) Заказчика, содержащие признаки нарушения законодательства об осуществлении закупок ФАС России (территориальный орган) обязан провести внеплановую проверку.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составе жалобы Заявитель указывает, что конкурсной комиссией Заказчика нарушены положения Закона о контрактной системе в части неуказания в протоколе рассмотрения и оценки первых частей заявок на участие в открытом конкурсе в электронной форме от 11.10.2021 №ПРО11 предложений участников открытого конкурса о качественных, функциональных и об экологических характеристиках объекта закупки, а также о порядке оценки заявок участников конкурса, с обоснованием присвоения участнику баллов по указанному критерию, предусмотренному конкурсной документацией.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ч.6 ст.54.5 Закона о контрактной системе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конкурсе,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конкурсе. Указанный протокол должен содержать информацию: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месте, дате, времени рассмотрения и оценки первых частей заявок на участие в открытом конкурсе в электронной форме;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 идентификационных номерах заявок на участие в открытом конкурсе в электронной форме;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допуске участника закупки, подавшего заявку на участие в открытом конкурсе в электронной форме, и признании его участником такого конкурса или об отказе в допуске к участию в таком конкурсе с обоснованием этого решения, в том числе с указанием положений законодательства Российской Федерации о контрактной системе в сфере закупок, конкурсной документации, которым не соответствует заявка на участие в открытом конкурсе в электронной форме данного участника, и положений заявки на участие в открытом конкурсе в электронной форме, которые не соответствуют требованиям, установленным конкурсной документацией;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порядке оценки заявок на участие в открытом конкурсе в электронной форме по критерию, установленному пунктом 3 части 1 статьи 32 настоящего Федерального закона (при установлении этого критерия в конкурсной документации),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критерию, предусмотренному конкурсной документацией.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ч.7 ст.54.5 Закона о контрактной системе к протоколу, указанному в части 6 статьи 54.5 Закона о контрактной системе, прилагается информация, предусмотренная пунктом 2 части 4 статьи 54.4 Закона о контрактной системе (при наличии такой информации), и не позднее даты окончания срока рассмотрения и оценки первых частей заявок на участие в открытом конкурсе в электронной форме указанный протокол направляется заказчиком оператору электронной площадки.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п.2 ч.4 ст.54.4 Закона о контрактной системе первая часть заявки на участие в открытом конкурсе в электронной форме должна содержать предложение участника открытого конкурса в электронной форме о качественных, функциональных и об экологических характеристиках объекта закупки при установлении в конкурсной документации критерия, предусмотренного п.3 ч.1 ст.32 Закона о контрактной системе.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Законом о контрактной системе установлена необходимость конкурсной комиссии Заказчика в протоколе рассмотрения и оценки первых частей заявок на участие в открытом конкурсе в электронной форме прилагать предложения участников конкурса о качественных, функциональных и об экологических характеристиках объекта закупки, а также о присвоении участникам закупки тех или иных баллов.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отмечает, что протокол рассмотрения и оценки первых частей заявок на участие в открытом конкурсе в электронной форме подлежит формированию в строгом соответствии с нормами Закона о контрактной системе. При этом, как следует из вышеприведенных норм, такой протокол обязан содержать исчерпывающие сведения, в том числе сведения, предусмотренные ч. 7 ст. 54.5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Комиссией Управления отмечает, что протокол рассмотрения и оценки первых частей заявок на участие в открытом конкурсе в электронной форме от 11.10.2021 №ПРО11 составлен в нарушение ч. 7 ст. 54.5 Закона о контрактной системе содержит, поскольку не содержит в себе исчерпывающий перечень сведений, предусмотренный ст.54.5 Закона о контрактной системе, так, например, указанный протокол не содержит предложений участников закупки о качественных, функциональных и экологических характеристик объекта закупок, а также порядке оценки заявок на участие в электронном конкурсе по критерию и обоснование присвоения оценочных баллов по предложениям каждого участника закупки, а именно: указание на количество принятой к оценке информацию, а также указание на причины непринятия той или иной информации представленной в составе первых частей заявок.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Между тем, в целях обеспечения гласности и прозрачности осуществления закупок, предотвращения коррупции и других злоупотреблений в указанной сфере, представляется возможным сделать вывод о том, что обязательному доведению до сведения участников закупки подлежит вся информация, касающаяся хода и результатов рассмотрения их заявок на участие в названной закупке, поскольку упомянутые результаты напрямую затрагивают права и законные интересы таких участников. Кроме того, такая информация должна детально раскрывать информацию о порядке оценки конкурсных заявок: какие именно сведения, представленные в заявке участника, подлежали принятию конкурсной комиссией к оценке, а какие нет, чтобы исключить возможность заказчиков в последующем субъективно трактовать причины такой оценки и предоставить участникам закупки возможность в случае несогласия с таким решением заказчика оспорить в установленном законом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Названный правовой подход наиболее полно отвечает законодательно закрепленному принципу равенства участников гражданских правоотношений (ч.1 ст.1 Гражданского кодекса Российской Федерации (далее — ГК РФ), и данного подхода последовательно придерживаются арбитражные суды Московского округа, в частности по делам №№ А40-137048/12, А40-5013/14, А40-43124/14, А40-219113/14.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свою очередь оценку заявки участника без обоснования конкретных причин присвоения того или иного результата оценки изначально нельзя признать правомерным ввиду несоответствия таких действий целям обеспечения гласности и прозрачности осуществления закупок (ч.1 ст.1 Закона о контрактной системе), а также законодательно установленному запрету на злоупотребление правом (ч.2 ст.10 Гражданского кодекса Российской Федерации) и принципу недопустимости извлечения преимущества из своего незаконного или недобросовестного поведения (ч.4 ст.1 Гражданского кодекса Российской Федерации).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Комиссия Управления отмечает, что данная информация позволяет любому участнику закупки увидеть причины и основания присвоения его предложениям тех или иных баллов, а также ознакомиться с соответствующими предложениями и информацией об их оценке остальных участников данной закупки. В случае возникновения необходимости получения дополнительных пояснений по оценке заявки у каждого участника есть возможность направить запрос о даче разъяснений результатов открытого конкурса в электронной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отсутствие в протоколе рассмотрения и оценки первых частей заявок на участие в открытом конкурсе в электронной форме от 11.10.2021 №ПРО11 предложений участников в отношении объекта закупки, а также порядка оценки заявок на участие в электронном конкурсе по критерию и обоснование присвоения оценочных баллов по предложениям каждого участника закупки нарушает положения ч.7 ст.54.5, п.5 ч.6 ст.54.5 Закона о контрактной системе, что содержит признаки состава административного правонарушения, ответственность за которое предусмотрена ч.2.1 ст.7.30 Кодекса административных правонарушений.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03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ФГБУК «ВЦХТ» нарушение положений ч.7 ст.54.5, п.5 ч.6 ст.54.5 Закона о контрактной системе.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7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5"/>
        <w:tabs>
          <w:tab w:leader="none" w:pos="8858" w:val="right"/>
          <w:tab w:leader="none" w:pos="101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Д.С.</w:t>
        <w:tab/>
        <w:t>Грешенва</w:t>
      </w:r>
    </w:p>
    <w:p>
      <w:pPr>
        <w:pStyle w:val="Style5"/>
        <w:tabs>
          <w:tab w:leader="none" w:pos="10154" w:val="right"/>
          <w:tab w:leader="none" w:pos="101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П.А.</w:t>
        <w:tab/>
        <w:t>Ступченко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6447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6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8 (495) 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10" w:right="786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420" w:line="322" w:lineRule="exact"/>
      <w:ind w:firstLine="53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after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612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