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460" w:left="2569" w:right="8372" w:bottom="485" w:header="0" w:footer="3" w:gutter="0"/>
          <w:rtlGutter w:val="0"/>
          <w:cols w:space="720"/>
          <w:noEndnote/>
          <w:docGrid w:linePitch="360"/>
        </w:sectPr>
      </w:pPr>
    </w:p>
    <w:p>
      <w:pPr>
        <w:widowControl w:val="0"/>
        <w:spacing w:line="194"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170" w:wrap="around" w:vAnchor="text" w:hAnchor="margin" w:x="1681" w:y="3069"/>
        <w:widowControl w:val="0"/>
        <w:keepNext w:val="0"/>
        <w:keepLines w:val="0"/>
        <w:shd w:val="clear" w:color="auto" w:fill="auto"/>
        <w:bidi w:val="0"/>
        <w:jc w:val="left"/>
        <w:spacing w:before="0" w:after="0" w:line="17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0" w:after="218"/>
        <w:ind w:left="0" w:right="4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74" w:line="223" w:lineRule="exact"/>
        <w:ind w:left="0" w:right="4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3"/>
        <w:widowControl w:val="0"/>
        <w:keepNext w:val="0"/>
        <w:keepLines w:val="0"/>
        <w:shd w:val="clear" w:color="auto" w:fill="auto"/>
        <w:bidi w:val="0"/>
        <w:spacing w:before="0" w:after="220"/>
        <w:ind w:left="0" w:right="40" w:firstLine="0"/>
      </w:pPr>
      <w:r>
        <w:rPr>
          <w:lang w:val="ru-RU" w:eastAsia="ru-RU" w:bidi="ru-RU"/>
          <w:w w:val="100"/>
          <w:spacing w:val="0"/>
          <w:color w:val="000000"/>
          <w:position w:val="0"/>
        </w:rPr>
        <w:t xml:space="preserve">ул. Лермонтова , 14, а/я 803, г. Чета, Забайкальский край, 672000 тел. (3022)35-18-41, факс (3022)32-12-31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3"/>
        <w:widowControl w:val="0"/>
        <w:keepNext w:val="0"/>
        <w:keepLines w:val="0"/>
        <w:shd w:val="clear" w:color="auto" w:fill="auto"/>
        <w:bidi w:val="0"/>
        <w:jc w:val="right"/>
        <w:spacing w:before="0" w:after="20" w:line="180" w:lineRule="exact"/>
        <w:ind w:left="0" w:right="460" w:firstLine="0"/>
      </w:pPr>
      <w:r>
        <w:rPr>
          <w:lang w:val="ru-RU" w:eastAsia="ru-RU" w:bidi="ru-RU"/>
          <w:w w:val="100"/>
          <w:spacing w:val="0"/>
          <w:color w:val="000000"/>
          <w:position w:val="0"/>
        </w:rPr>
        <w:t>25.10.2021 №04-03-</w:t>
      </w:r>
      <w:r>
        <w:rPr>
          <w:rStyle w:val="CharStyle8"/>
          <w:lang w:val="ru-RU" w:eastAsia="ru-RU" w:bidi="ru-RU"/>
        </w:rPr>
        <w:t>,</w:t>
      </w:r>
      <w:r>
        <w:rPr>
          <w:rStyle w:val="CharStyle9"/>
        </w:rPr>
        <w:t>//У/</w:t>
      </w:r>
    </w:p>
    <w:p>
      <w:pPr>
        <w:pStyle w:val="Style3"/>
        <w:widowControl w:val="0"/>
        <w:keepNext w:val="0"/>
        <w:keepLines w:val="0"/>
        <w:shd w:val="clear" w:color="auto" w:fill="auto"/>
        <w:bidi w:val="0"/>
        <w:jc w:val="left"/>
        <w:spacing w:before="0" w:after="0" w:line="180" w:lineRule="exact"/>
        <w:ind w:left="1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ООО «СИ-2000»</w:t>
      </w: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 xml:space="preserve">672014, г. Чита, ул. Кисельниковская, д. 40, строение 2 </w:t>
      </w:r>
      <w:r>
        <w:fldChar w:fldCharType="begin"/>
      </w:r>
      <w:r>
        <w:rPr>
          <w:color w:val="000000"/>
        </w:rPr>
        <w:instrText> HYPERLINK "mailto:peshkova.n@mail.ru" </w:instrText>
      </w:r>
      <w:r>
        <w:fldChar w:fldCharType="separate"/>
      </w:r>
      <w:r>
        <w:rPr>
          <w:rStyle w:val="Hyperlink"/>
          <w:lang w:val="en-US" w:eastAsia="en-US" w:bidi="en-US"/>
          <w:w w:val="100"/>
          <w:spacing w:val="0"/>
          <w:position w:val="0"/>
        </w:rPr>
        <w:t>peshkova.n@mail.ru</w:t>
      </w:r>
      <w:r>
        <w:fldChar w:fldCharType="end"/>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Заказчик:</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Администрация муниципального района «Каларский район»</w:t>
      </w: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 xml:space="preserve">674150, Забайкальский край, Каларский р-н, с.Чара, пер. Пионерский, 8 </w:t>
      </w:r>
      <w:r>
        <w:fldChar w:fldCharType="begin"/>
      </w:r>
      <w:r>
        <w:rPr>
          <w:rStyle w:val="CharStyle8"/>
        </w:rPr>
        <w:instrText> HYPERLINK "mailto:pochta@kalar.e-zab.ru" </w:instrText>
      </w:r>
      <w:r>
        <w:fldChar w:fldCharType="separate"/>
      </w:r>
      <w:r>
        <w:rPr>
          <w:rStyle w:val="Hyperlink"/>
        </w:rPr>
        <w:t>pochta@kalar.e-zab.ru</w:t>
      </w:r>
      <w:r>
        <w:fldChar w:fldCharType="end"/>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Специализированная организация:</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ООО «СТ-ТЕНДЕР»</w:t>
      </w:r>
    </w:p>
    <w:p>
      <w:pPr>
        <w:pStyle w:val="Style3"/>
        <w:widowControl w:val="0"/>
        <w:keepNext w:val="0"/>
        <w:keepLines w:val="0"/>
        <w:shd w:val="clear" w:color="auto" w:fill="auto"/>
        <w:bidi w:val="0"/>
        <w:spacing w:before="0" w:after="0"/>
        <w:ind w:left="0" w:right="0" w:firstLine="0"/>
        <w:sectPr>
          <w:type w:val="continuous"/>
          <w:pgSz w:w="11906" w:h="16838"/>
          <w:pgMar w:top="445" w:left="1223" w:right="694" w:bottom="470" w:header="0" w:footer="3" w:gutter="0"/>
          <w:rtlGutter w:val="0"/>
          <w:cols w:num="2" w:space="720" w:equalWidth="0">
            <w:col w:w="3758" w:space="767"/>
            <w:col w:w="5465"/>
          </w:cols>
          <w:noEndnote/>
          <w:docGrid w:linePitch="360"/>
        </w:sectPr>
      </w:pPr>
      <w:r>
        <w:rPr>
          <w:lang w:val="ru-RU" w:eastAsia="ru-RU" w:bidi="ru-RU"/>
          <w:w w:val="100"/>
          <w:spacing w:val="0"/>
          <w:color w:val="000000"/>
          <w:position w:val="0"/>
        </w:rPr>
        <w:t xml:space="preserve">672007, Забайкальский край, г. Чета, ул.Чкалова, дом 124, офис (квартира)214 </w:t>
      </w:r>
      <w:r>
        <w:fldChar w:fldCharType="begin"/>
      </w:r>
      <w:r>
        <w:rPr>
          <w:color w:val="000000"/>
        </w:rPr>
        <w:instrText> HYPERLINK "mailto:tender-st@mail.ru" </w:instrText>
      </w:r>
      <w:r>
        <w:fldChar w:fldCharType="separate"/>
      </w:r>
      <w:r>
        <w:rPr>
          <w:rStyle w:val="Hyperlink"/>
          <w:lang w:val="en-US" w:eastAsia="en-US" w:bidi="en-US"/>
          <w:w w:val="100"/>
          <w:spacing w:val="0"/>
          <w:position w:val="0"/>
        </w:rPr>
        <w:t>tender-st@mail.ru</w:t>
      </w:r>
      <w:r>
        <w:fldChar w:fldCharType="end"/>
      </w: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ind w:left="4880" w:right="0" w:firstLine="0"/>
      </w:pPr>
      <w:r>
        <w:rPr>
          <w:lang w:val="ru-RU" w:eastAsia="ru-RU" w:bidi="ru-RU"/>
          <w:w w:val="100"/>
          <w:spacing w:val="0"/>
          <w:color w:val="000000"/>
          <w:position w:val="0"/>
        </w:rPr>
        <w:t>РЕШЕНИЕ</w:t>
      </w:r>
    </w:p>
    <w:p>
      <w:pPr>
        <w:pStyle w:val="Style10"/>
        <w:widowControl w:val="0"/>
        <w:keepNext w:val="0"/>
        <w:keepLines w:val="0"/>
        <w:shd w:val="clear" w:color="auto" w:fill="auto"/>
        <w:bidi w:val="0"/>
        <w:jc w:val="left"/>
        <w:spacing w:before="0" w:after="518"/>
        <w:ind w:left="2240" w:right="1480" w:firstLine="340"/>
      </w:pPr>
      <w:r>
        <w:rPr>
          <w:lang w:val="ru-RU" w:eastAsia="ru-RU" w:bidi="ru-RU"/>
          <w:w w:val="100"/>
          <w:spacing w:val="0"/>
          <w:color w:val="000000"/>
          <w:position w:val="0"/>
        </w:rPr>
        <w:t>по рассмотрению жалобы №075/06/105-531/2021 о нарушении законодательства при осуществлении закупки</w:t>
      </w:r>
    </w:p>
    <w:p>
      <w:pPr>
        <w:pStyle w:val="Style12"/>
        <w:tabs>
          <w:tab w:leader="none" w:pos="7479" w:val="right"/>
          <w:tab w:leader="none" w:pos="7623" w:val="left"/>
        </w:tabs>
        <w:widowControl w:val="0"/>
        <w:keepNext w:val="0"/>
        <w:keepLines w:val="0"/>
        <w:shd w:val="clear" w:color="auto" w:fill="auto"/>
        <w:bidi w:val="0"/>
        <w:spacing w:before="0" w:after="208" w:line="230" w:lineRule="exact"/>
        <w:ind w:left="20" w:right="0" w:firstLine="0"/>
      </w:pPr>
      <w:r>
        <w:rPr>
          <w:lang w:val="ru-RU" w:eastAsia="ru-RU" w:bidi="ru-RU"/>
          <w:w w:val="100"/>
          <w:spacing w:val="0"/>
          <w:color w:val="000000"/>
          <w:position w:val="0"/>
        </w:rPr>
        <w:t>25 октября 2021 года</w:t>
        <w:tab/>
        <w:t>г.</w:t>
        <w:tab/>
        <w:t>Чита, ул. Лермонтова, 14</w:t>
      </w:r>
    </w:p>
    <w:p>
      <w:pPr>
        <w:pStyle w:val="Style12"/>
        <w:widowControl w:val="0"/>
        <w:keepNext w:val="0"/>
        <w:keepLines w:val="0"/>
        <w:shd w:val="clear" w:color="auto" w:fill="auto"/>
        <w:bidi w:val="0"/>
        <w:spacing w:before="0" w:after="0" w:line="274" w:lineRule="exact"/>
        <w:ind w:left="20" w:right="20" w:firstLine="740"/>
      </w:pPr>
      <w:r>
        <w:rPr>
          <w:lang w:val="ru-RU" w:eastAsia="ru-RU" w:bidi="ru-RU"/>
          <w:w w:val="100"/>
          <w:spacing w:val="0"/>
          <w:color w:val="000000"/>
          <w:position w:val="0"/>
        </w:rPr>
        <w:t>Комиссия Забайкальского У ФАС России по рассмотрению жалоб в сфере закупок в составе: председателя комиссии Гойгова М.Б., руководителя Забайкальского УФАС России; членов комиссии: Китаевой И.С. главного специалиста-эксперта отдела контроля закупок Забайкальского УФАС России, Уваровой В.В. ведущего специалиста-эксперта отдела контроля закупок Забайкальского УФАС России,</w:t>
      </w:r>
    </w:p>
    <w:p>
      <w:pPr>
        <w:pStyle w:val="Style12"/>
        <w:widowControl w:val="0"/>
        <w:keepNext w:val="0"/>
        <w:keepLines w:val="0"/>
        <w:shd w:val="clear" w:color="auto" w:fill="auto"/>
        <w:bidi w:val="0"/>
        <w:spacing w:before="0" w:after="0" w:line="274" w:lineRule="exact"/>
        <w:ind w:left="20" w:right="20" w:firstLine="740"/>
      </w:pPr>
      <w:r>
        <w:rPr>
          <w:lang w:val="ru-RU" w:eastAsia="ru-RU" w:bidi="ru-RU"/>
          <w:w w:val="100"/>
          <w:spacing w:val="0"/>
          <w:color w:val="000000"/>
          <w:position w:val="0"/>
        </w:rPr>
        <w:t xml:space="preserve">рассмотрев поступившую 18.10.2021 жалобу ООО «СИ-2000»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муниципального района «Каларский район» при проведении электронного аукциона «Выполнение комплекса работ по восстановлению освещения автомобильных дорог в с. Удокан» (реестровый № </w:t>
      </w:r>
      <w:r>
        <w:rPr>
          <w:rStyle w:val="CharStyle14"/>
        </w:rPr>
        <w:t>0191300003821000044</w:t>
      </w:r>
      <w:r>
        <w:rPr>
          <w:lang w:val="ru-RU" w:eastAsia="ru-RU" w:bidi="ru-RU"/>
          <w:w w:val="100"/>
          <w:spacing w:val="0"/>
          <w:color w:val="000000"/>
          <w:position w:val="0"/>
        </w:rPr>
        <w:t>),</w:t>
      </w:r>
    </w:p>
    <w:p>
      <w:pPr>
        <w:pStyle w:val="Style12"/>
        <w:widowControl w:val="0"/>
        <w:keepNext w:val="0"/>
        <w:keepLines w:val="0"/>
        <w:shd w:val="clear" w:color="auto" w:fill="auto"/>
        <w:bidi w:val="0"/>
        <w:spacing w:before="0" w:after="0" w:line="274" w:lineRule="exact"/>
        <w:ind w:left="20" w:right="20" w:firstLine="740"/>
      </w:pPr>
      <w:r>
        <w:rPr>
          <w:lang w:val="ru-RU" w:eastAsia="ru-RU" w:bidi="ru-RU"/>
          <w:w w:val="100"/>
          <w:spacing w:val="0"/>
          <w:color w:val="000000"/>
          <w:position w:val="0"/>
        </w:rPr>
        <w:t>при участии посредством ВКС связи: представителя специализированной организации - Иващенко Д.В. (доверенность от 24.02.2021),</w:t>
      </w:r>
    </w:p>
    <w:p>
      <w:pPr>
        <w:pStyle w:val="Style12"/>
        <w:widowControl w:val="0"/>
        <w:keepNext w:val="0"/>
        <w:keepLines w:val="0"/>
        <w:shd w:val="clear" w:color="auto" w:fill="auto"/>
        <w:bidi w:val="0"/>
        <w:spacing w:before="0" w:after="275" w:line="274" w:lineRule="exact"/>
        <w:ind w:left="20" w:right="20" w:firstLine="740"/>
      </w:pPr>
      <w:r>
        <w:rPr>
          <w:lang w:val="ru-RU" w:eastAsia="ru-RU" w:bidi="ru-RU"/>
          <w:w w:val="100"/>
          <w:spacing w:val="0"/>
          <w:color w:val="000000"/>
          <w:position w:val="0"/>
        </w:rPr>
        <w:t>в отсутствие представителей - заказчика, заявителя (о времени и месте рассмотрения жалобы уведомлены надлежащим образом)</w:t>
      </w:r>
    </w:p>
    <w:p>
      <w:pPr>
        <w:pStyle w:val="Style10"/>
        <w:widowControl w:val="0"/>
        <w:keepNext w:val="0"/>
        <w:keepLines w:val="0"/>
        <w:shd w:val="clear" w:color="auto" w:fill="auto"/>
        <w:bidi w:val="0"/>
        <w:jc w:val="left"/>
        <w:spacing w:before="0" w:after="211" w:line="230" w:lineRule="exact"/>
        <w:ind w:left="4560" w:right="0" w:firstLine="0"/>
      </w:pPr>
      <w:r>
        <w:rPr>
          <w:lang w:val="ru-RU" w:eastAsia="ru-RU" w:bidi="ru-RU"/>
          <w:w w:val="100"/>
          <w:spacing w:val="0"/>
          <w:color w:val="000000"/>
          <w:position w:val="0"/>
        </w:rPr>
        <w:t>УСТАНОВИЛА:</w:t>
      </w:r>
    </w:p>
    <w:p>
      <w:pPr>
        <w:pStyle w:val="Style12"/>
        <w:numPr>
          <w:ilvl w:val="0"/>
          <w:numId w:val="1"/>
        </w:numPr>
        <w:tabs>
          <w:tab w:leader="none" w:pos="1932" w:val="left"/>
        </w:tabs>
        <w:widowControl w:val="0"/>
        <w:keepNext w:val="0"/>
        <w:keepLines w:val="0"/>
        <w:shd w:val="clear" w:color="auto" w:fill="auto"/>
        <w:bidi w:val="0"/>
        <w:spacing w:before="0" w:after="0" w:line="274" w:lineRule="exact"/>
        <w:ind w:left="20" w:right="20" w:firstLine="740"/>
      </w:pPr>
      <w:r>
        <w:rPr>
          <w:lang w:val="ru-RU" w:eastAsia="ru-RU" w:bidi="ru-RU"/>
          <w:w w:val="100"/>
          <w:spacing w:val="0"/>
          <w:color w:val="000000"/>
          <w:position w:val="0"/>
        </w:rPr>
        <w:t>в адрес Забайкальского УФАС России поступила жалоба ООО «СИ-2000» на нарушение требований Закона о контрактной системе при подведении итогов закупки №</w:t>
      </w:r>
      <w:r>
        <w:rPr>
          <w:rStyle w:val="CharStyle14"/>
        </w:rPr>
        <w:t>0191300003821000044</w:t>
      </w:r>
      <w:r>
        <w:rPr>
          <w:lang w:val="ru-RU" w:eastAsia="ru-RU" w:bidi="ru-RU"/>
          <w:w w:val="100"/>
          <w:spacing w:val="0"/>
          <w:color w:val="000000"/>
          <w:position w:val="0"/>
        </w:rPr>
        <w:t>. Заявителем указывается, что, для климата Каларского района работы по монтажу проводов по устройству линии искусственного электроосвещения должны производиться в теплое время года и не могут быть проведены в период с октября по апрель, кроме того, с учетом климатических условий, организации строительства заказчиком выставлены заведомо неисполнимые условия контракта по освоению денежных средств с момента заключении контракта - 01 ноября 2021 г. (расчетная дата) до 20 декабря 2021 г.</w:t>
      </w:r>
      <w:r>
        <w:br w:type="page"/>
      </w:r>
    </w:p>
    <w:p>
      <w:pPr>
        <w:pStyle w:val="Style12"/>
        <w:widowControl w:val="0"/>
        <w:keepNext w:val="0"/>
        <w:keepLines w:val="0"/>
        <w:shd w:val="clear" w:color="auto" w:fill="auto"/>
        <w:bidi w:val="0"/>
        <w:spacing w:before="0" w:after="0" w:line="274" w:lineRule="exact"/>
        <w:ind w:left="20" w:right="20" w:firstLine="720"/>
      </w:pPr>
      <w:r>
        <w:rPr>
          <w:rStyle w:val="CharStyle15"/>
        </w:rPr>
        <w:t xml:space="preserve">Специализированной организацией представлены пояснения, </w:t>
      </w:r>
      <w:r>
        <w:rPr>
          <w:lang w:val="ru-RU" w:eastAsia="ru-RU" w:bidi="ru-RU"/>
          <w:w w:val="100"/>
          <w:spacing w:val="0"/>
          <w:color w:val="000000"/>
          <w:position w:val="0"/>
        </w:rPr>
        <w:t>согласно которым следует, что на практике применяется температурный режим, при котором допускается прокладка кабеля. Если окружающее воздушное пространство недостаточно прогрето, то должен быть обеспечен постоянный подогрев кабеля или перерывы для дополнительного прогрева кабеля. Если данные требования не удаётся соблюсти, то выполняется прогрев кабеля внутри помещений на протяжении 48 часов. При этом, по смыслу пункта 6.4.5.5. СП прокладка кабеля допускается даже при температуре минус 40°С.</w:t>
      </w:r>
    </w:p>
    <w:p>
      <w:pPr>
        <w:pStyle w:val="Style1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Таким образом, доводы заявителя являются необоснованными.</w:t>
      </w:r>
    </w:p>
    <w:p>
      <w:pPr>
        <w:pStyle w:val="Style10"/>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2"/>
        <w:numPr>
          <w:ilvl w:val="0"/>
          <w:numId w:val="3"/>
        </w:numPr>
        <w:tabs>
          <w:tab w:leader="none" w:pos="1957"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специализированной организацией для нужд заказчика в ЕИС размещены извещение и аукционная документация о проведении закупки «Выполнение комплекса работ по восстановлению освещения автомобильных дорог в с. Удокан» (реестровый № </w:t>
      </w:r>
      <w:r>
        <w:rPr>
          <w:rStyle w:val="CharStyle14"/>
        </w:rPr>
        <w:t>0191300003 8210000441</w:t>
      </w:r>
      <w:r>
        <w:rPr>
          <w:lang w:val="ru-RU" w:eastAsia="ru-RU" w:bidi="ru-RU"/>
          <w:w w:val="100"/>
          <w:spacing w:val="0"/>
          <w:color w:val="000000"/>
          <w:position w:val="0"/>
        </w:rPr>
        <w:t>.</w:t>
      </w:r>
    </w:p>
    <w:p>
      <w:pPr>
        <w:pStyle w:val="Style1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Начальная (максимальная) цена контракта 14 425 638,00рублей.</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участие в закупке подана 1 заявка, которая признана соответствующей требованиям аукционной документации и Закону о контрактной системе (протокол от 22.10.2021).</w:t>
      </w:r>
    </w:p>
    <w:p>
      <w:pPr>
        <w:pStyle w:val="Style12"/>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На момент рассмотрения жалобы контракт не заключен.</w:t>
      </w:r>
    </w:p>
    <w:p>
      <w:pPr>
        <w:pStyle w:val="Style10"/>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Рассмотрев представленные документы, Комиссия приходит к следующим выводам.</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Согласно пункту 1 части 1 статьи 64 Закона о контрактной системе документация о проведении электронного аукциона, наряду с информацией, указанной в статье 42 Закона, должна содержать: наименование и описание объекта закупки и условия контракта в соответствии со </w:t>
      </w:r>
      <w:r>
        <w:rPr>
          <w:rStyle w:val="CharStyle16"/>
        </w:rPr>
        <w:t>статьей 33</w:t>
      </w:r>
      <w:r>
        <w:rPr>
          <w:rStyle w:val="CharStyle17"/>
        </w:rPr>
        <w:t xml:space="preserve"> </w:t>
      </w:r>
      <w:r>
        <w:rPr>
          <w:lang w:val="ru-RU" w:eastAsia="ru-RU" w:bidi="ru-RU"/>
          <w:w w:val="100"/>
          <w:spacing w:val="0"/>
          <w:color w:val="000000"/>
          <w:position w:val="0"/>
        </w:rPr>
        <w:t>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2"/>
        <w:widowControl w:val="0"/>
        <w:keepNext w:val="0"/>
        <w:keepLines w:val="0"/>
        <w:shd w:val="clear" w:color="auto" w:fill="auto"/>
        <w:bidi w:val="0"/>
        <w:spacing w:before="0" w:after="0" w:line="274" w:lineRule="exact"/>
        <w:ind w:left="20" w:right="0" w:firstLine="540"/>
      </w:pPr>
      <w:r>
        <w:rPr>
          <w:lang w:val="ru-RU" w:eastAsia="ru-RU" w:bidi="ru-RU"/>
          <w:w w:val="100"/>
          <w:spacing w:val="0"/>
          <w:color w:val="000000"/>
          <w:position w:val="0"/>
        </w:rPr>
        <w:t>Согласно пунктам 1, 2 статьи 33 Закона о контрактной системе:</w:t>
      </w:r>
    </w:p>
    <w:p>
      <w:pPr>
        <w:pStyle w:val="Style12"/>
        <w:numPr>
          <w:ilvl w:val="0"/>
          <w:numId w:val="5"/>
        </w:numPr>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numPr>
          <w:ilvl w:val="0"/>
          <w:numId w:val="5"/>
        </w:numPr>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widowControl w:val="0"/>
        <w:keepNext w:val="0"/>
        <w:keepLines w:val="0"/>
        <w:shd w:val="clear" w:color="auto" w:fill="auto"/>
        <w:bidi w:val="0"/>
        <w:spacing w:before="0" w:after="0" w:line="274" w:lineRule="exact"/>
        <w:ind w:left="20" w:right="0" w:firstLine="540"/>
      </w:pPr>
      <w:r>
        <w:rPr>
          <w:lang w:val="ru-RU" w:eastAsia="ru-RU" w:bidi="ru-RU"/>
          <w:w w:val="100"/>
          <w:spacing w:val="0"/>
          <w:color w:val="000000"/>
          <w:position w:val="0"/>
        </w:rPr>
        <w:t xml:space="preserve">Согласно пункту 8 </w:t>
      </w:r>
      <w:r>
        <w:rPr>
          <w:lang w:val="en-US" w:eastAsia="en-US" w:bidi="en-US"/>
          <w:w w:val="100"/>
          <w:spacing w:val="0"/>
          <w:color w:val="000000"/>
          <w:position w:val="0"/>
        </w:rPr>
        <w:t xml:space="preserve">JICP </w:t>
      </w:r>
      <w:r>
        <w:rPr>
          <w:lang w:val="ru-RU" w:eastAsia="ru-RU" w:bidi="ru-RU"/>
          <w:w w:val="100"/>
          <w:spacing w:val="0"/>
          <w:color w:val="000000"/>
          <w:position w:val="0"/>
        </w:rPr>
        <w:t xml:space="preserve">требуется кабель силовой с медными жилами ВВГ </w:t>
      </w:r>
      <w:r>
        <w:rPr>
          <w:lang w:val="en-US" w:eastAsia="en-US" w:bidi="en-US"/>
          <w:w w:val="100"/>
          <w:spacing w:val="0"/>
          <w:color w:val="000000"/>
          <w:position w:val="0"/>
        </w:rPr>
        <w:t>3x1,5-660.</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На производство работ по монтажу и наладке электротехнических устройств распространяется свод правил 76.13330.2016 (далее - СП).</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 в соответствии с пунктом 6.4.5.1 СП прокладка кабелей в холодное время года без предварительного подогрева допускается только в тех случаях, когда температура воздуха в течение 24 ч до начала работ не снижалась, хотя бы временно, ниже:</w:t>
      </w:r>
    </w:p>
    <w:p>
      <w:pPr>
        <w:pStyle w:val="Style12"/>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0°С - для силовых бронированных и небронированных кабелей с бумажной изоляцией (вязкой, нестекающей и обедненно-пропитанной) в свинцовой или алюминиевой оболочке;</w:t>
      </w:r>
    </w:p>
    <w:p>
      <w:pPr>
        <w:pStyle w:val="Style12"/>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минус 7°С - для контрольных и силовых кабелей напряжением до 35 кВ с пластмассовой или резиновой изоляцией и оболочкой с волокнистыми материалами в защитном покрове, а также с броней из стальных лент или проволоки;</w:t>
      </w:r>
    </w:p>
    <w:p>
      <w:pPr>
        <w:pStyle w:val="Style12"/>
        <w:widowControl w:val="0"/>
        <w:keepNext w:val="0"/>
        <w:keepLines w:val="0"/>
        <w:shd w:val="clear" w:color="auto" w:fill="auto"/>
        <w:bidi w:val="0"/>
        <w:spacing w:before="0" w:after="0" w:line="274" w:lineRule="exact"/>
        <w:ind w:left="20" w:right="20" w:firstLine="1160"/>
      </w:pPr>
      <w:r>
        <w:rPr>
          <w:lang w:val="ru-RU" w:eastAsia="ru-RU" w:bidi="ru-RU"/>
          <w:w w:val="100"/>
          <w:spacing w:val="0"/>
          <w:color w:val="000000"/>
          <w:position w:val="0"/>
        </w:rPr>
        <w:t>минус 15°С - для контрольных и силовых кабелей напряжением до 10 кВ с поливинилхлоридной или резиновой изоляцией и оболочкой без волокнистых материалов в защитном покрове, а также с броней из профилированной стальной оцинкованной ленты;</w:t>
      </w:r>
    </w:p>
    <w:p>
      <w:pPr>
        <w:pStyle w:val="Style12"/>
        <w:numPr>
          <w:ilvl w:val="0"/>
          <w:numId w:val="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минус 20°С - для небронированных контрольных и силовых кабелей с полиэтиленовой изоляцией и оболочкой без волокнистых материалов в защитном покрове, а также с резиновой изоляцией в свинцовой оболочке.</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6.4.5.3 СП при температуре воздуха ниже указанной в п. 6.4.5.1 кабели должны предварительно подогреваться и укладываться в следующие сроки:</w:t>
      </w:r>
    </w:p>
    <w:p>
      <w:pPr>
        <w:pStyle w:val="Style12"/>
        <w:numPr>
          <w:ilvl w:val="0"/>
          <w:numId w:val="7"/>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не более 1 ч от 0°С до минус 10°С;</w:t>
      </w:r>
    </w:p>
    <w:p>
      <w:pPr>
        <w:pStyle w:val="Style12"/>
        <w:numPr>
          <w:ilvl w:val="0"/>
          <w:numId w:val="7"/>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не более 40 мин от минус 10°С до минус 20°С;</w:t>
      </w:r>
    </w:p>
    <w:p>
      <w:pPr>
        <w:pStyle w:val="Style12"/>
        <w:numPr>
          <w:ilvl w:val="0"/>
          <w:numId w:val="7"/>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не более 30 мин от минус 20°С и ниже.</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как пояснил представитель специализированной организации, если окружающее воздушное пространство недостаточно прогрето, то должен быть обеспечен постоянный подогрев кабеля или перерывы для дополнительного прогрева кабеля. Если данные требования не удаётся соблюсти, то выполняется прогрев кабеля внутри помещений на протяжении 48 часов. При этом, по смыслу пункта 6.4.5.5. СП прокладка кабеля допускается даже при температуре минус 40°С.</w:t>
      </w:r>
    </w:p>
    <w:p>
      <w:pPr>
        <w:pStyle w:val="Style18"/>
        <w:widowControl w:val="0"/>
        <w:keepNext w:val="0"/>
        <w:keepLines w:val="0"/>
        <w:shd w:val="clear" w:color="auto" w:fill="auto"/>
        <w:bidi w:val="0"/>
        <w:spacing w:before="0" w:after="0"/>
        <w:ind w:left="20" w:right="20"/>
      </w:pPr>
      <w:r>
        <w:rPr>
          <w:rStyle w:val="CharStyle20"/>
          <w:i w:val="0"/>
          <w:iCs w:val="0"/>
        </w:rPr>
        <w:t xml:space="preserve">В своей жалобе заявитель указывает, что </w:t>
      </w:r>
      <w:r>
        <w:rPr>
          <w:lang w:val="ru-RU" w:eastAsia="ru-RU" w:bidi="ru-RU"/>
          <w:w w:val="100"/>
          <w:spacing w:val="0"/>
          <w:color w:val="000000"/>
          <w:position w:val="0"/>
        </w:rPr>
        <w:t>согласно СП 76.13330.2016 монтаж проводов и арматуры проводиться при температуре не ниже 20 градусов по Цельсию: «6.4.5.4 Небронированные кабели с алюминиевой оболочкой в поливинилхлоридном шланге даже предварительно подогретые не допускается прокладывать при температуре окружающего воздуха ниже минус 20°С.</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Однако, спорная закупка не содержит сведений по монтажу кабеля с алюминиевой оболочкой (требования к товарам не установлены). Напротив, в локальном сметном расчете применен федеральный сборник сметных цен (ФССЦ-21.1.06.09-0054) стоимости кабеля силового с медными жилами (позиция 8 </w:t>
      </w:r>
      <w:r>
        <w:rPr>
          <w:lang w:val="en-US" w:eastAsia="en-US" w:bidi="en-US"/>
          <w:w w:val="100"/>
          <w:spacing w:val="0"/>
          <w:color w:val="000000"/>
          <w:position w:val="0"/>
        </w:rPr>
        <w:t>JICP).</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 же, заявитель в своей жалобе указал, что с учетом климатических условий, организации строительства заказчиком выставлены заведомо неисполнимые условия контракта по освоению денежных средств с момента заключении контракта - 01 ноября 2021 г. (расчетная дата) до 20 декабря 2021 г.</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Как пояснил представитель специализированной организации, приведенные в закупке виды работ могут производиться независимо от погодных условий (в том числе при температуре минус 40°С - СП 76.13330.2016) и могут быть выполнены до 20.12.2021 года. То есть, работы, предусмотренные контрактом, не требуют больших временных затрат и при должном подходе к организации работ (в отсутствие мнимых претензий Подрядчика о не создании Заказчиком необходимых условий для выполнения работ) могут быть выполнены Подрядчиком в течение 20- 30 дней.</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Кроме того, Комиссия разделяет позицию заказчика об отсутствии ограничения прав ООО «СИ-2000», при установлении указанных требований.</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Заявителем не представлены доказательства, свидетельствующие о том, что установленные заказчиком требования, включенные в аукционную документацию, создали одним участникам закупки преимущество перед другими, являлись непреодолимыми для некоторых участников, в том числе и для ООО «СИ-2000». Механизм защиты прав участников закупки в административном порядке путем рассмотрения их жалоб антимонопольным органом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публичных интересов.</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пункту 4 части 8 статьи 105 Закона о контрактной системе жалоба на действия заказчика должна содержать указание на обжалуемые действия заказчика, доводы жалобы.</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 жалобе прикладываются документы, подтверждающие её обоснованность (ч.9 ст. 105 Закона о контрактной системе).</w:t>
      </w:r>
    </w:p>
    <w:p>
      <w:pPr>
        <w:pStyle w:val="Style12"/>
        <w:tabs>
          <w:tab w:leader="none" w:pos="5139"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Из смысла указанных норм следует, что Заявитель должен указать, каким именно нормам законодательства о контрактной системе</w:t>
        <w:tab/>
        <w:t>или иного законодательства не соответствуют</w:t>
      </w:r>
    </w:p>
    <w:p>
      <w:pPr>
        <w:pStyle w:val="Style12"/>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действия заказчика. При этом к жалобе прикладываются бесспорные доказательства, подтверждающие её обоснованность.</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в жалобе не указано, какие именно нормы закона были нарушены Заказчиком, а сама жалоба не содержит доказательств, подтверждающих её обоснованность.</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учитывая непредставление заявителем доказательств заявленным доводам, Комиссия Забайкальского УФАС России не усматривает ограничения числа участников установленными заказчиком требованиями.</w:t>
      </w:r>
    </w:p>
    <w:p>
      <w:pPr>
        <w:pStyle w:val="Style12"/>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Исходя из изложенного, комиссия Забайкальского УФАС России не выявила в действиях заказчика при осуществлении закупки №</w:t>
      </w:r>
      <w:r>
        <w:rPr>
          <w:rStyle w:val="CharStyle14"/>
        </w:rPr>
        <w:t>0191300003821000044</w:t>
      </w:r>
      <w:r>
        <w:rPr>
          <w:lang w:val="ru-RU" w:eastAsia="ru-RU" w:bidi="ru-RU"/>
          <w:w w:val="100"/>
          <w:spacing w:val="0"/>
          <w:color w:val="000000"/>
          <w:position w:val="0"/>
        </w:rPr>
        <w:t xml:space="preserve"> нарушений требований Закона о контрактной системе.</w:t>
      </w:r>
    </w:p>
    <w:p>
      <w:pPr>
        <w:pStyle w:val="Style12"/>
        <w:widowControl w:val="0"/>
        <w:keepNext w:val="0"/>
        <w:keepLines w:val="0"/>
        <w:shd w:val="clear" w:color="auto" w:fill="auto"/>
        <w:bidi w:val="0"/>
        <w:spacing w:before="0" w:after="275" w:line="274"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10"/>
        <w:widowControl w:val="0"/>
        <w:keepNext w:val="0"/>
        <w:keepLines w:val="0"/>
        <w:shd w:val="clear" w:color="auto" w:fill="auto"/>
        <w:bidi w:val="0"/>
        <w:jc w:val="left"/>
        <w:spacing w:before="0" w:after="299" w:line="230" w:lineRule="exact"/>
        <w:ind w:left="4740" w:right="0" w:firstLine="0"/>
      </w:pPr>
      <w:r>
        <w:rPr>
          <w:rStyle w:val="CharStyle21"/>
          <w:b/>
          <w:bCs/>
        </w:rPr>
        <w:t>РЕШИЛА:</w:t>
      </w:r>
    </w:p>
    <w:p>
      <w:pPr>
        <w:pStyle w:val="Style12"/>
        <w:widowControl w:val="0"/>
        <w:keepNext w:val="0"/>
        <w:keepLines w:val="0"/>
        <w:shd w:val="clear" w:color="auto" w:fill="auto"/>
        <w:bidi w:val="0"/>
        <w:jc w:val="left"/>
        <w:spacing w:before="0" w:after="258" w:line="230" w:lineRule="exact"/>
        <w:ind w:left="320" w:right="0" w:firstLine="0"/>
      </w:pPr>
      <w:r>
        <w:rPr>
          <w:lang w:val="ru-RU" w:eastAsia="ru-RU" w:bidi="ru-RU"/>
          <w:w w:val="100"/>
          <w:spacing w:val="0"/>
          <w:color w:val="000000"/>
          <w:position w:val="0"/>
        </w:rPr>
        <w:t>1. Жалобу ООО «СИ-2000» признать необоснованной.</w:t>
      </w:r>
    </w:p>
    <w:p>
      <w:pPr>
        <w:pStyle w:val="Style12"/>
        <w:widowControl w:val="0"/>
        <w:keepNext w:val="0"/>
        <w:keepLines w:val="0"/>
        <w:shd w:val="clear" w:color="auto" w:fill="auto"/>
        <w:bidi w:val="0"/>
        <w:jc w:val="left"/>
        <w:spacing w:before="0" w:after="518" w:line="277" w:lineRule="exact"/>
        <w:ind w:left="20" w:right="20" w:firstLine="84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12"/>
        <w:widowControl w:val="0"/>
        <w:keepNext w:val="0"/>
        <w:keepLines w:val="0"/>
        <w:shd w:val="clear" w:color="auto" w:fill="auto"/>
        <w:bidi w:val="0"/>
        <w:spacing w:before="0" w:after="303" w:line="230" w:lineRule="exact"/>
        <w:ind w:left="2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Члены Комиссии:</w:t>
      </w:r>
    </w:p>
    <w:sectPr>
      <w:type w:val="continuous"/>
      <w:pgSz w:w="11906" w:h="16838"/>
      <w:pgMar w:top="1036" w:left="706" w:right="936" w:bottom="6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8.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5"/>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3)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
    <w:basedOn w:val="CharStyle7"/>
    <w:rPr>
      <w:lang w:val="en-US" w:eastAsia="en-US" w:bidi="en-US"/>
      <w:u w:val="single"/>
      <w:w w:val="100"/>
      <w:spacing w:val="0"/>
      <w:color w:val="000000"/>
      <w:position w:val="0"/>
    </w:rPr>
  </w:style>
  <w:style w:type="character" w:customStyle="1" w:styleId="CharStyle9">
    <w:name w:val="Основной текст (3)"/>
    <w:basedOn w:val="CharStyle7"/>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ru-RU" w:eastAsia="ru-RU" w:bidi="ru-RU"/>
      <w:u w:val="single"/>
      <w:w w:val="100"/>
      <w:spacing w:val="0"/>
      <w:color w:val="000000"/>
      <w:position w:val="0"/>
    </w:rPr>
  </w:style>
  <w:style w:type="character" w:customStyle="1" w:styleId="CharStyle15">
    <w:name w:val="Основной текст + Полужирный"/>
    <w:basedOn w:val="CharStyle13"/>
    <w:rPr>
      <w:lang w:val="ru-RU" w:eastAsia="ru-RU" w:bidi="ru-RU"/>
      <w:b/>
      <w:bCs/>
      <w:w w:val="100"/>
      <w:spacing w:val="0"/>
      <w:color w:val="000000"/>
      <w:position w:val="0"/>
    </w:rPr>
  </w:style>
  <w:style w:type="character" w:customStyle="1" w:styleId="CharStyle16">
    <w:name w:val="Основной текст"/>
    <w:basedOn w:val="CharStyle13"/>
    <w:rPr>
      <w:lang w:val="ru-RU" w:eastAsia="ru-RU" w:bidi="ru-RU"/>
      <w:u w:val="single"/>
      <w:w w:val="100"/>
      <w:spacing w:val="0"/>
      <w:color w:val="000000"/>
      <w:position w:val="0"/>
    </w:rPr>
  </w:style>
  <w:style w:type="character" w:customStyle="1" w:styleId="CharStyle17">
    <w:name w:val="Основной текст"/>
    <w:basedOn w:val="CharStyle13"/>
    <w:rPr>
      <w:lang w:val="ru-RU" w:eastAsia="ru-RU" w:bidi="ru-RU"/>
      <w:w w:val="100"/>
      <w:spacing w:val="0"/>
      <w:color w:val="000000"/>
      <w:position w:val="0"/>
    </w:rPr>
  </w:style>
  <w:style w:type="character" w:customStyle="1" w:styleId="CharStyle19">
    <w:name w:val="Основной текст (5)_"/>
    <w:basedOn w:val="DefaultParagraphFont"/>
    <w:link w:val="Style18"/>
    <w:rPr>
      <w:b w:val="0"/>
      <w:bCs w:val="0"/>
      <w:i/>
      <w:iCs/>
      <w:u w:val="none"/>
      <w:strike w:val="0"/>
      <w:smallCaps w:val="0"/>
      <w:sz w:val="23"/>
      <w:szCs w:val="23"/>
      <w:rFonts w:ascii="Times New Roman" w:eastAsia="Times New Roman" w:hAnsi="Times New Roman" w:cs="Times New Roman"/>
    </w:rPr>
  </w:style>
  <w:style w:type="character" w:customStyle="1" w:styleId="CharStyle20">
    <w:name w:val="Основной текст (5) + Не курсив"/>
    <w:basedOn w:val="CharStyle19"/>
    <w:rPr>
      <w:lang w:val="ru-RU" w:eastAsia="ru-RU" w:bidi="ru-RU"/>
      <w:i/>
      <w:iCs/>
      <w:w w:val="100"/>
      <w:spacing w:val="0"/>
      <w:color w:val="000000"/>
      <w:position w:val="0"/>
    </w:rPr>
  </w:style>
  <w:style w:type="character" w:customStyle="1" w:styleId="CharStyle21">
    <w:name w:val="Основной текст (4) + Интервал 2 pt"/>
    <w:basedOn w:val="CharStyle11"/>
    <w:rPr>
      <w:lang w:val="ru-RU" w:eastAsia="ru-RU" w:bidi="ru-RU"/>
      <w:w w:val="100"/>
      <w:spacing w:val="50"/>
      <w:color w:val="000000"/>
      <w:position w:val="0"/>
    </w:rPr>
  </w:style>
  <w:style w:type="paragraph" w:customStyle="1" w:styleId="Style3">
    <w:name w:val="Основной текст (3)"/>
    <w:basedOn w:val="Normal"/>
    <w:link w:val="CharStyle7"/>
    <w:pPr>
      <w:widowControl w:val="0"/>
      <w:shd w:val="clear" w:color="auto" w:fill="FFFFFF"/>
      <w:jc w:val="center"/>
      <w:spacing w:before="180" w:after="18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80" w:line="27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48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