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8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«ДБС №15 ДЗМ»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53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Академика Капицы, д. 11, г. Москва, 117647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НОЧУ ДПО «Учебный центр «Оливин» пл. Ленина, д. 6, г. Серпухов, 142200 АО «ЕЭТП»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8" w:line="331" w:lineRule="exact"/>
        <w:ind w:left="53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60-я Октября пр., д. 9, г. Москва, 117312 </w:t>
      </w:r>
      <w:r>
        <w:fldChar w:fldCharType="begin"/>
      </w:r>
      <w:r>
        <w:rPr>
          <w:color w:val="000000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info@roseltorg.ru</w:t>
      </w:r>
      <w:r>
        <w:fldChar w:fldCharType="end"/>
      </w:r>
    </w:p>
    <w:p>
      <w:pPr>
        <w:pStyle w:val="Style5"/>
        <w:tabs>
          <w:tab w:leader="none" w:pos="8564" w:val="right"/>
          <w:tab w:leader="none" w:pos="8711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077/06/106-18826/2021 об устранении нарушений законодательства о контрактной системе 22.10.2021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К.А. Сомова,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А.А. Матюшенко,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</w:t>
      </w:r>
    </w:p>
    <w:p>
      <w:pPr>
        <w:pStyle w:val="Style3"/>
        <w:tabs>
          <w:tab w:leader="none" w:pos="5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102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Управления </w:t>
      </w:r>
      <w:r>
        <w:rPr>
          <w:rStyle w:val="CharStyle7"/>
        </w:rPr>
        <w:t>от 22.10.2021 по делу № 077/06/106-18826/2021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по итогам рассмотрения жалобы НОЧУ ДПО «Учебный центр «Оливин» (далее — Заявитель) на действия ГБУЗ «ДБС №15 ДЗМ» (далее — Заказчик) при проведении электронного аукциона на право заключения государственного контракта на оказание услуг по обучению (электробезопасность) сотрудников ГБУЗ </w:t>
      </w:r>
      <w:r>
        <w:rPr>
          <w:rStyle w:val="CharStyle8"/>
        </w:rPr>
        <w:t>«дБс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№15 ДЗМ» (Закупка №0873200002721000110) (далее — электронный аукцион,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000086988911</w:t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2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внести изменения в протокол подведения итогов электронного аукциона от 15.10.2021 №0873200002721000110-3 в соответствии с мотивировочной частью решения Московского УФАС России </w:t>
      </w:r>
      <w:r>
        <w:rPr>
          <w:rStyle w:val="CharStyle7"/>
        </w:rPr>
        <w:t>от 22.10.2021 по делу №077/06/106</w:t>
        <w:softHyphen/>
        <w:t>18826/2021.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Заказчиком п.1 настоящего предписания.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срок до </w:t>
      </w:r>
      <w:r>
        <w:rPr>
          <w:rStyle w:val="CharStyle7"/>
        </w:rPr>
        <w:t xml:space="preserve">30.11.2021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92" w:line="322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3"/>
        <w:tabs>
          <w:tab w:leader="none" w:pos="86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3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 Сомов</w:t>
      </w:r>
    </w:p>
    <w:p>
      <w:pPr>
        <w:pStyle w:val="Style3"/>
        <w:tabs>
          <w:tab w:leader="none" w:pos="8526" w:val="right"/>
          <w:tab w:leader="none" w:pos="1008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3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А.А.</w:t>
        <w:tab/>
        <w:t>Матюшенко</w:t>
      </w:r>
    </w:p>
    <w:p>
      <w:pPr>
        <w:pStyle w:val="Style3"/>
        <w:tabs>
          <w:tab w:leader="none" w:pos="93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285" w:line="432" w:lineRule="exact"/>
        <w:ind w:left="8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Гугава Эдуард Звиадович 8 (495)784-75-05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8" w:left="849" w:right="847" w:bottom="10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8">
    <w:name w:val="Основной текст + Малые прописные"/>
    <w:basedOn w:val="CharStyle4"/>
    <w:rPr>
      <w:lang w:val="ru-RU" w:eastAsia="ru-RU" w:bidi="ru-RU"/>
      <w:smallCaps/>
      <w:w w:val="100"/>
      <w:spacing w:val="0"/>
      <w:color w:val="000000"/>
      <w:position w:val="0"/>
    </w:rPr>
  </w:style>
  <w:style w:type="character" w:customStyle="1" w:styleId="CharStyle10">
    <w:name w:val="Штрих-код (2)_"/>
    <w:basedOn w:val="DefaultParagraphFont"/>
    <w:link w:val="Style9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before="240" w:line="322" w:lineRule="exact"/>
      <w:ind w:firstLine="39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Штрих-код (2)"/>
    <w:basedOn w:val="Normal"/>
    <w:link w:val="CharStyle10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outlineLvl w:val="0"/>
      <w:spacing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3120" w:line="22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