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38" w:after="138"/>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33"/>
        <w:ind w:left="0" w:right="0" w:firstLine="0"/>
      </w:pPr>
      <w:r>
        <w:rPr>
          <w:lang w:val="ru-RU" w:eastAsia="ru-RU" w:bidi="ru-RU"/>
          <w:sz w:val="24"/>
          <w:szCs w:val="24"/>
          <w:w w:val="100"/>
          <w:spacing w:val="0"/>
          <w:color w:val="000000"/>
          <w:position w:val="0"/>
        </w:rPr>
        <w:t>УПРАВЛЕНИЕ Федеральной антимонопольной службы по Орловской области</w:t>
      </w:r>
    </w:p>
    <w:p>
      <w:pPr>
        <w:pStyle w:val="Style7"/>
        <w:widowControl w:val="0"/>
        <w:keepNext w:val="0"/>
        <w:keepLines w:val="0"/>
        <w:shd w:val="clear" w:color="auto" w:fill="auto"/>
        <w:bidi w:val="0"/>
        <w:spacing w:before="0" w:after="153"/>
        <w:ind w:left="0" w:right="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9"/>
        <w:widowControl w:val="0"/>
        <w:keepNext w:val="0"/>
        <w:keepLines w:val="0"/>
        <w:shd w:val="clear" w:color="auto" w:fill="auto"/>
        <w:bidi w:val="0"/>
        <w:jc w:val="left"/>
        <w:spacing w:before="0" w:after="0" w:line="240" w:lineRule="exact"/>
        <w:ind w:left="740" w:right="0" w:firstLine="0"/>
      </w:pPr>
      <w:r>
        <w:rPr>
          <w:rStyle w:val="CharStyle11"/>
        </w:rPr>
        <w:t>28,10,2021</w:t>
      </w:r>
      <w:r>
        <w:rPr>
          <w:lang w:val="ru-RU" w:eastAsia="ru-RU" w:bidi="ru-RU"/>
          <w:sz w:val="24"/>
          <w:szCs w:val="24"/>
          <w:w w:val="100"/>
          <w:spacing w:val="0"/>
          <w:color w:val="000000"/>
          <w:position w:val="0"/>
        </w:rPr>
        <w:t xml:space="preserve"> №</w:t>
      </w:r>
    </w:p>
    <w:p>
      <w:pPr>
        <w:pStyle w:val="Style9"/>
        <w:widowControl w:val="0"/>
        <w:keepNext w:val="0"/>
        <w:keepLines w:val="0"/>
        <w:shd w:val="clear" w:color="auto" w:fill="auto"/>
        <w:bidi w:val="0"/>
        <w:jc w:val="right"/>
        <w:spacing w:before="0" w:after="244" w:line="302" w:lineRule="exact"/>
        <w:ind w:left="420" w:right="20" w:firstLine="0"/>
      </w:pPr>
      <w:r>
        <w:rPr>
          <w:rStyle w:val="CharStyle11"/>
        </w:rPr>
        <w:t>Заявителю:</w:t>
      </w:r>
      <w:r>
        <w:rPr>
          <w:lang w:val="ru-RU" w:eastAsia="ru-RU" w:bidi="ru-RU"/>
          <w:sz w:val="24"/>
          <w:szCs w:val="24"/>
          <w:w w:val="100"/>
          <w:spacing w:val="0"/>
          <w:color w:val="000000"/>
          <w:position w:val="0"/>
        </w:rPr>
        <w:t xml:space="preserve"> ООО «СТРОЙТРАСТ» 121099, г. Москва, 1-й Смоленский пер., д. 5 стр. 1, этаж/помещ. 4/1 ком. </w:t>
      </w:r>
      <w:r>
        <w:rPr>
          <w:lang w:val="en-US" w:eastAsia="en-US" w:bidi="en-US"/>
          <w:sz w:val="24"/>
          <w:szCs w:val="24"/>
          <w:w w:val="100"/>
          <w:spacing w:val="0"/>
          <w:color w:val="000000"/>
          <w:position w:val="0"/>
        </w:rPr>
        <w:t xml:space="preserve">e-mail: </w:t>
      </w:r>
      <w:r>
        <w:fldChar w:fldCharType="begin"/>
      </w:r>
      <w:r>
        <w:rPr>
          <w:color w:val="000000"/>
        </w:rPr>
        <w:instrText> HYPERLINK "mailto:stroytrast.msk@mail.ru" </w:instrText>
      </w:r>
      <w:r>
        <w:fldChar w:fldCharType="separate"/>
      </w:r>
      <w:r>
        <w:rPr>
          <w:rStyle w:val="Hyperlink"/>
          <w:lang w:val="en-US" w:eastAsia="en-US" w:bidi="en-US"/>
          <w:sz w:val="24"/>
          <w:szCs w:val="24"/>
          <w:w w:val="100"/>
          <w:spacing w:val="0"/>
          <w:position w:val="0"/>
        </w:rPr>
        <w:t>stroytrast.msk@mail.ru</w:t>
      </w:r>
      <w:r>
        <w:fldChar w:fldCharType="end"/>
      </w:r>
    </w:p>
    <w:p>
      <w:pPr>
        <w:pStyle w:val="Style9"/>
        <w:widowControl w:val="0"/>
        <w:keepNext w:val="0"/>
        <w:keepLines w:val="0"/>
        <w:shd w:val="clear" w:color="auto" w:fill="auto"/>
        <w:bidi w:val="0"/>
        <w:jc w:val="right"/>
        <w:spacing w:before="0" w:after="0" w:line="298" w:lineRule="exact"/>
        <w:ind w:left="0" w:right="20" w:firstLine="0"/>
      </w:pPr>
      <w:r>
        <w:rPr>
          <w:rStyle w:val="CharStyle11"/>
        </w:rPr>
        <w:t>Заказчику:</w:t>
      </w:r>
    </w:p>
    <w:p>
      <w:pPr>
        <w:pStyle w:val="Style9"/>
        <w:widowControl w:val="0"/>
        <w:keepNext w:val="0"/>
        <w:keepLines w:val="0"/>
        <w:shd w:val="clear" w:color="auto" w:fill="auto"/>
        <w:bidi w:val="0"/>
        <w:jc w:val="right"/>
        <w:spacing w:before="0" w:after="0" w:line="298" w:lineRule="exact"/>
        <w:ind w:left="0" w:right="20" w:firstLine="0"/>
      </w:pPr>
      <w:r>
        <w:rPr>
          <w:lang w:val="ru-RU" w:eastAsia="ru-RU" w:bidi="ru-RU"/>
          <w:sz w:val="24"/>
          <w:szCs w:val="24"/>
          <w:w w:val="100"/>
          <w:spacing w:val="0"/>
          <w:color w:val="000000"/>
          <w:position w:val="0"/>
        </w:rPr>
        <w:t>Муниципальному казённому учреждению «Управление коммунального строительства</w:t>
      </w:r>
    </w:p>
    <w:p>
      <w:pPr>
        <w:pStyle w:val="Style9"/>
        <w:widowControl w:val="0"/>
        <w:keepNext w:val="0"/>
        <w:keepLines w:val="0"/>
        <w:shd w:val="clear" w:color="auto" w:fill="auto"/>
        <w:bidi w:val="0"/>
        <w:jc w:val="right"/>
        <w:spacing w:before="0" w:after="0" w:line="298" w:lineRule="exact"/>
        <w:ind w:left="0" w:right="20" w:firstLine="0"/>
        <w:sectPr>
          <w:footnotePr>
            <w:pos w:val="pageBottom"/>
            <w:numFmt w:val="decimal"/>
            <w:numRestart w:val="continuous"/>
          </w:footnotePr>
          <w:type w:val="continuous"/>
          <w:pgSz w:w="11906" w:h="16838"/>
          <w:pgMar w:top="420" w:left="735" w:right="769" w:bottom="439" w:header="0" w:footer="3" w:gutter="0"/>
          <w:rtlGutter w:val="0"/>
          <w:cols w:num="2" w:space="610"/>
          <w:noEndnote/>
          <w:docGrid w:linePitch="360"/>
        </w:sectPr>
      </w:pPr>
      <w:r>
        <w:rPr>
          <w:lang w:val="ru-RU" w:eastAsia="ru-RU" w:bidi="ru-RU"/>
          <w:sz w:val="24"/>
          <w:szCs w:val="24"/>
          <w:w w:val="100"/>
          <w:spacing w:val="0"/>
          <w:color w:val="000000"/>
          <w:position w:val="0"/>
        </w:rPr>
        <w:t xml:space="preserve">города Орла» (МКУ «УКС г. Орла») 302028, г. Орел, ул. Пролетарская гора, 7 </w:t>
      </w:r>
      <w:r>
        <w:rPr>
          <w:lang w:val="en-US" w:eastAsia="en-US" w:bidi="en-US"/>
          <w:sz w:val="24"/>
          <w:szCs w:val="24"/>
          <w:w w:val="100"/>
          <w:spacing w:val="0"/>
          <w:color w:val="000000"/>
          <w:position w:val="0"/>
        </w:rPr>
        <w:t xml:space="preserve">e-mail: </w:t>
      </w:r>
      <w:r>
        <w:fldChar w:fldCharType="begin"/>
      </w:r>
      <w:r>
        <w:rPr>
          <w:color w:val="000000"/>
        </w:rPr>
        <w:instrText> HYPERLINK "mailto:uks-orel@yandex.ru" </w:instrText>
      </w:r>
      <w:r>
        <w:fldChar w:fldCharType="separate"/>
      </w:r>
      <w:r>
        <w:rPr>
          <w:rStyle w:val="Hyperlink"/>
          <w:lang w:val="en-US" w:eastAsia="en-US" w:bidi="en-US"/>
          <w:sz w:val="24"/>
          <w:szCs w:val="24"/>
          <w:w w:val="100"/>
          <w:spacing w:val="0"/>
          <w:position w:val="0"/>
        </w:rPr>
        <w:t>uks-orel@yandex.ru</w:t>
      </w:r>
      <w:r>
        <w:fldChar w:fldCharType="end"/>
      </w:r>
    </w:p>
    <w:p>
      <w:pPr>
        <w:widowControl w:val="0"/>
        <w:spacing w:line="116"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159" w:wrap="around" w:vAnchor="text" w:hAnchor="margin" w:x="1737" w:y="27"/>
        <w:widowControl w:val="0"/>
        <w:keepNext w:val="0"/>
        <w:keepLines w:val="0"/>
        <w:shd w:val="clear" w:color="auto" w:fill="auto"/>
        <w:bidi w:val="0"/>
        <w:jc w:val="left"/>
        <w:spacing w:before="0" w:after="0" w:line="160" w:lineRule="exact"/>
        <w:ind w:left="100" w:right="0" w:firstLine="0"/>
      </w:pPr>
      <w:r>
        <w:rPr>
          <w:rStyle w:val="CharStyle12"/>
          <w:spacing w:val="0"/>
        </w:rPr>
        <w:t>от</w:t>
      </w:r>
    </w:p>
    <w:p>
      <w:pPr>
        <w:pStyle w:val="Style3"/>
        <w:widowControl w:val="0"/>
        <w:keepNext w:val="0"/>
        <w:keepLines w:val="0"/>
        <w:shd w:val="clear" w:color="auto" w:fill="auto"/>
        <w:bidi w:val="0"/>
        <w:jc w:val="left"/>
        <w:spacing w:before="0" w:after="0" w:line="220" w:lineRule="exact"/>
        <w:ind w:left="0" w:right="0" w:firstLine="0"/>
        <w:sectPr>
          <w:type w:val="continuous"/>
          <w:pgSz w:w="11906" w:h="16838"/>
          <w:pgMar w:top="420" w:left="1157" w:right="10008" w:bottom="439" w:header="0" w:footer="3" w:gutter="0"/>
          <w:rtlGutter w:val="0"/>
          <w:cols w:space="720"/>
          <w:noEndnote/>
          <w:docGrid w:linePitch="360"/>
        </w:sectPr>
      </w:pPr>
      <w:r>
        <w:rPr>
          <w:lang w:val="ru-RU" w:eastAsia="ru-RU" w:bidi="ru-RU"/>
          <w:w w:val="100"/>
          <w:spacing w:val="0"/>
          <w:color w:val="000000"/>
          <w:position w:val="0"/>
        </w:rPr>
        <w:t>На №</w:t>
      </w:r>
    </w:p>
    <w:p>
      <w:pPr>
        <w:pStyle w:val="Style9"/>
        <w:widowControl w:val="0"/>
        <w:keepNext w:val="0"/>
        <w:keepLines w:val="0"/>
        <w:shd w:val="clear" w:color="auto" w:fill="auto"/>
        <w:bidi w:val="0"/>
        <w:jc w:val="right"/>
        <w:spacing w:before="0" w:after="0" w:line="288" w:lineRule="exact"/>
        <w:ind w:left="0" w:right="20" w:firstLine="0"/>
      </w:pPr>
      <w:r>
        <w:rPr>
          <w:rStyle w:val="CharStyle11"/>
        </w:rPr>
        <w:t>Уполномоченному органу:</w:t>
      </w:r>
      <w:r>
        <w:rPr>
          <w:lang w:val="ru-RU" w:eastAsia="ru-RU" w:bidi="ru-RU"/>
          <w:sz w:val="24"/>
          <w:szCs w:val="24"/>
          <w:w w:val="100"/>
          <w:spacing w:val="0"/>
          <w:color w:val="000000"/>
          <w:position w:val="0"/>
        </w:rPr>
        <w:t xml:space="preserve"> Администрации города Орла 302000, г. Орел, ул. Пролетарская гора, д. 1, каб.413</w:t>
      </w:r>
    </w:p>
    <w:p>
      <w:pPr>
        <w:pStyle w:val="Style9"/>
        <w:widowControl w:val="0"/>
        <w:keepNext w:val="0"/>
        <w:keepLines w:val="0"/>
        <w:shd w:val="clear" w:color="auto" w:fill="auto"/>
        <w:bidi w:val="0"/>
        <w:jc w:val="right"/>
        <w:spacing w:before="0" w:after="232" w:line="288" w:lineRule="exact"/>
        <w:ind w:left="0" w:right="20" w:firstLine="0"/>
      </w:pPr>
      <w:r>
        <w:rPr>
          <w:lang w:val="en-US" w:eastAsia="en-US" w:bidi="en-US"/>
          <w:sz w:val="24"/>
          <w:szCs w:val="24"/>
          <w:w w:val="100"/>
          <w:spacing w:val="0"/>
          <w:color w:val="000000"/>
          <w:position w:val="0"/>
        </w:rPr>
        <w:t xml:space="preserve">e-mail: </w:t>
      </w:r>
      <w:r>
        <w:fldChar w:fldCharType="begin"/>
      </w:r>
      <w:r>
        <w:rPr>
          <w:color w:val="000000"/>
        </w:rPr>
        <w:instrText> HYPERLINK "mailto:umz@orel-adm.ru" </w:instrText>
      </w:r>
      <w:r>
        <w:fldChar w:fldCharType="separate"/>
      </w:r>
      <w:r>
        <w:rPr>
          <w:rStyle w:val="Hyperlink"/>
          <w:lang w:val="en-US" w:eastAsia="en-US" w:bidi="en-US"/>
          <w:sz w:val="24"/>
          <w:szCs w:val="24"/>
          <w:w w:val="100"/>
          <w:spacing w:val="0"/>
          <w:position w:val="0"/>
        </w:rPr>
        <w:t>umz@orel-adm.ru</w:t>
      </w:r>
      <w:r>
        <w:fldChar w:fldCharType="end"/>
      </w:r>
    </w:p>
    <w:p>
      <w:pPr>
        <w:pStyle w:val="Style9"/>
        <w:widowControl w:val="0"/>
        <w:keepNext w:val="0"/>
        <w:keepLines w:val="0"/>
        <w:shd w:val="clear" w:color="auto" w:fill="auto"/>
        <w:bidi w:val="0"/>
        <w:jc w:val="right"/>
        <w:spacing w:before="0" w:after="286" w:line="298" w:lineRule="exact"/>
        <w:ind w:left="0" w:right="20" w:firstLine="0"/>
      </w:pPr>
      <w:r>
        <w:rPr>
          <w:rStyle w:val="CharStyle11"/>
        </w:rPr>
        <w:t>Оператору ЭТП:</w:t>
      </w:r>
      <w:r>
        <w:rPr>
          <w:lang w:val="ru-RU" w:eastAsia="ru-RU" w:bidi="ru-RU"/>
          <w:sz w:val="24"/>
          <w:szCs w:val="24"/>
          <w:w w:val="100"/>
          <w:spacing w:val="0"/>
          <w:color w:val="000000"/>
          <w:position w:val="0"/>
        </w:rPr>
        <w:t xml:space="preserve"> АО «ЭТС» </w:t>
      </w:r>
      <w:r>
        <w:rPr>
          <w:lang w:val="en-US" w:eastAsia="en-US" w:bidi="en-US"/>
          <w:sz w:val="24"/>
          <w:szCs w:val="24"/>
          <w:w w:val="100"/>
          <w:spacing w:val="0"/>
          <w:color w:val="000000"/>
          <w:position w:val="0"/>
        </w:rPr>
        <w:t xml:space="preserve">e-mail: </w:t>
      </w:r>
      <w:r>
        <w:fldChar w:fldCharType="begin"/>
      </w:r>
      <w:r>
        <w:rPr>
          <w:color w:val="000000"/>
        </w:rPr>
        <w:instrText> HYPERLINK "mailto:auditors@etpz.ru" </w:instrText>
      </w:r>
      <w:r>
        <w:fldChar w:fldCharType="separate"/>
      </w:r>
      <w:r>
        <w:rPr>
          <w:rStyle w:val="Hyperlink"/>
          <w:lang w:val="en-US" w:eastAsia="en-US" w:bidi="en-US"/>
          <w:sz w:val="24"/>
          <w:szCs w:val="24"/>
          <w:w w:val="100"/>
          <w:spacing w:val="0"/>
          <w:position w:val="0"/>
        </w:rPr>
        <w:t>auditors@etpz.ru</w:t>
      </w:r>
      <w:r>
        <w:fldChar w:fldCharType="end"/>
      </w:r>
    </w:p>
    <w:p>
      <w:pPr>
        <w:pStyle w:val="Style5"/>
        <w:widowControl w:val="0"/>
        <w:keepNext w:val="0"/>
        <w:keepLines w:val="0"/>
        <w:shd w:val="clear" w:color="auto" w:fill="auto"/>
        <w:bidi w:val="0"/>
        <w:jc w:val="right"/>
        <w:spacing w:before="0" w:after="0" w:line="240" w:lineRule="exact"/>
        <w:ind w:left="0" w:right="20" w:firstLine="0"/>
        <w:sectPr>
          <w:type w:val="continuous"/>
          <w:pgSz w:w="11906" w:h="16838"/>
          <w:pgMar w:top="420" w:left="5420" w:right="764" w:bottom="439" w:header="0" w:footer="3" w:gutter="0"/>
          <w:rtlGutter w:val="0"/>
          <w:cols w:space="720"/>
          <w:noEndnote/>
          <w:docGrid w:linePitch="360"/>
        </w:sectPr>
      </w:pPr>
      <w:r>
        <w:rPr>
          <w:lang w:val="ru-RU" w:eastAsia="ru-RU" w:bidi="ru-RU"/>
          <w:sz w:val="24"/>
          <w:szCs w:val="24"/>
          <w:w w:val="100"/>
          <w:spacing w:val="0"/>
          <w:color w:val="000000"/>
          <w:position w:val="0"/>
        </w:rPr>
        <w:t>Извещение № 0154300014621000571</w:t>
      </w:r>
    </w:p>
    <w:p>
      <w:pPr>
        <w:widowControl w:val="0"/>
        <w:spacing w:before="31" w:after="3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center"/>
        <w:spacing w:before="0" w:after="0" w:line="288" w:lineRule="exact"/>
        <w:ind w:left="0" w:right="0" w:firstLine="0"/>
        <w:sectPr>
          <w:type w:val="continuous"/>
          <w:pgSz w:w="11906" w:h="16838"/>
          <w:pgMar w:top="420" w:left="4114" w:right="2823" w:bottom="439" w:header="0" w:footer="3" w:gutter="0"/>
          <w:rtlGutter w:val="0"/>
          <w:cols w:space="720"/>
          <w:noEndnote/>
          <w:docGrid w:linePitch="360"/>
        </w:sectPr>
      </w:pPr>
      <w:r>
        <w:rPr>
          <w:rStyle w:val="CharStyle13"/>
        </w:rPr>
        <w:t>РЕШЕНИЕ</w:t>
      </w:r>
      <w:r>
        <w:rPr>
          <w:lang w:val="ru-RU" w:eastAsia="ru-RU" w:bidi="ru-RU"/>
          <w:sz w:val="24"/>
          <w:szCs w:val="24"/>
          <w:w w:val="100"/>
          <w:spacing w:val="0"/>
          <w:color w:val="000000"/>
          <w:position w:val="0"/>
        </w:rPr>
        <w:t xml:space="preserve"> № 057/06/64-822/2021 о нарушении законодательства о закупках</w:t>
      </w:r>
    </w:p>
    <w:p>
      <w:pPr>
        <w:widowControl w:val="0"/>
        <w:spacing w:before="41" w:after="4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226" w:vSpace="374" w:wrap="around" w:vAnchor="text" w:hAnchor="margin" w:x="8068" w:y="1"/>
        <w:widowControl w:val="0"/>
        <w:keepNext w:val="0"/>
        <w:keepLines w:val="0"/>
        <w:shd w:val="clear" w:color="auto" w:fill="auto"/>
        <w:bidi w:val="0"/>
        <w:jc w:val="left"/>
        <w:spacing w:before="0" w:after="0" w:line="220" w:lineRule="exact"/>
        <w:ind w:left="100" w:right="0" w:firstLine="0"/>
      </w:pPr>
      <w:r>
        <w:rPr>
          <w:rStyle w:val="CharStyle14"/>
          <w:spacing w:val="0"/>
        </w:rPr>
        <w:t>г. Орёл</w:t>
      </w:r>
    </w:p>
    <w:p>
      <w:pPr>
        <w:pStyle w:val="Style9"/>
        <w:widowControl w:val="0"/>
        <w:keepNext w:val="0"/>
        <w:keepLines w:val="0"/>
        <w:shd w:val="clear" w:color="auto" w:fill="auto"/>
        <w:bidi w:val="0"/>
        <w:jc w:val="left"/>
        <w:spacing w:before="0" w:after="260" w:line="240" w:lineRule="exact"/>
        <w:ind w:left="20" w:right="0" w:firstLine="0"/>
      </w:pPr>
      <w:r>
        <w:rPr>
          <w:lang w:val="ru-RU" w:eastAsia="ru-RU" w:bidi="ru-RU"/>
          <w:sz w:val="24"/>
          <w:szCs w:val="24"/>
          <w:w w:val="100"/>
          <w:spacing w:val="0"/>
          <w:color w:val="000000"/>
          <w:position w:val="0"/>
        </w:rPr>
        <w:t>25 октября 2021 года</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Комиссия Орловского У 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О.А., ведущего специалиста-эксперта отдела контроля закупок и антимонопольного контроля органов власти; Прониной Е.И., государственного инспектора отдела естественных монополий и рекламы,</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в отсутствие представителя заявителя: ООО «СТРОЙТРАСТ» (далее - Заявитель), извещенного надлежащим образом,</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в присутствии представителя заказчика: МКУ «УКС г. Орла» (далее - Заказчик) - Казаковой А.Г.,</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в присутствии представителя уполномоченного органа: администрации города Орла (далее - Уполномоченный орган) - Дерябкиной Т.Ю.,</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рассмотрев посредством интернет-видеоконференции с использованием сервиса видеоконференций </w:t>
      </w:r>
      <w:r>
        <w:rPr>
          <w:rStyle w:val="CharStyle15"/>
        </w:rPr>
        <w:t xml:space="preserve">TrueConf </w:t>
      </w:r>
      <w:r>
        <w:rPr>
          <w:lang w:val="ru-RU" w:eastAsia="ru-RU" w:bidi="ru-RU"/>
          <w:sz w:val="24"/>
          <w:szCs w:val="24"/>
          <w:w w:val="100"/>
          <w:spacing w:val="0"/>
          <w:color w:val="000000"/>
          <w:position w:val="0"/>
        </w:rPr>
        <w:t>жалобу ООО «СТРОЙТРАСТ» (далее - Заявитель) на действия заказчика - МКУ «УКС г. Орла» (далее - Заказчик) при проведении запроса предложений в электронной форме на выполнение работ по объекту: «Благоустройство спортивной площадки, расположенной по адресу: г. Орел, ул. Генерала Родина, 23», извещение № 0154300014621000571 (далее - Запрос предложений в электронной форме) (далее - Жалоба), в соответствии с Федеральным законом от 05.04.2013 № 44-ФЗ «О контрактной системе в сфере</w:t>
        <w:br w:type="page"/>
        <w:t>закупок товаров, работ, услуг для обеспечения государственных и муниципальных нужд» (далее - Закон), и в результате осуществления внеплановой проверки в соответствии с пунктом 1 части 15 статьи 99 Закона,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9"/>
        <w:widowControl w:val="0"/>
        <w:keepNext w:val="0"/>
        <w:keepLines w:val="0"/>
        <w:shd w:val="clear" w:color="auto" w:fill="auto"/>
        <w:bidi w:val="0"/>
        <w:jc w:val="left"/>
        <w:spacing w:before="0" w:after="0" w:line="298" w:lineRule="exact"/>
        <w:ind w:left="3840" w:right="0" w:firstLine="0"/>
      </w:pPr>
      <w:r>
        <w:rPr>
          <w:rStyle w:val="CharStyle13"/>
        </w:rPr>
        <w:t>УСТАНОВИЛА:</w:t>
      </w:r>
    </w:p>
    <w:p>
      <w:pPr>
        <w:pStyle w:val="Style9"/>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жалобе Заявитель указал, что Заказчик разработал Документацию о проведении запроса предложений в электронной форме, не соответствующую требованиям Закона, а именно:</w:t>
      </w:r>
    </w:p>
    <w:p>
      <w:pPr>
        <w:pStyle w:val="Style9"/>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1) установлен ненадлежащий порядок оценки заявок по показателю «Общая стоимость исполненных контрактов (договоров)» нестоимостного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определённого уровня квалификации».</w:t>
      </w:r>
    </w:p>
    <w:p>
      <w:pPr>
        <w:pStyle w:val="Style9"/>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Представитель Заказчика и Уполномоченного органа жалобу Заявителя считают необоснованной, полагают, что действия Заказчика не нарушают требований Закона.</w:t>
      </w:r>
    </w:p>
    <w:p>
      <w:pPr>
        <w:pStyle w:val="Style9"/>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В результате рассмотрения жалобы Комиссия установила следующее.</w:t>
      </w:r>
    </w:p>
    <w:p>
      <w:pPr>
        <w:pStyle w:val="Style9"/>
        <w:numPr>
          <w:ilvl w:val="0"/>
          <w:numId w:val="1"/>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9"/>
        <w:numPr>
          <w:ilvl w:val="0"/>
          <w:numId w:val="3"/>
        </w:numPr>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11.10.2021;</w:t>
      </w:r>
    </w:p>
    <w:p>
      <w:pPr>
        <w:pStyle w:val="Style9"/>
        <w:numPr>
          <w:ilvl w:val="0"/>
          <w:numId w:val="3"/>
        </w:numPr>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 способ определения поставщика (подрядчика, исполнителя) - Запрос предложений в электронной форме;</w:t>
      </w:r>
    </w:p>
    <w:p>
      <w:pPr>
        <w:pStyle w:val="Style9"/>
        <w:numPr>
          <w:ilvl w:val="0"/>
          <w:numId w:val="3"/>
        </w:numPr>
        <w:widowControl w:val="0"/>
        <w:keepNext w:val="0"/>
        <w:keepLines w:val="0"/>
        <w:shd w:val="clear" w:color="auto" w:fill="auto"/>
        <w:bidi w:val="0"/>
        <w:jc w:val="both"/>
        <w:spacing w:before="0" w:after="0" w:line="293" w:lineRule="exact"/>
        <w:ind w:left="20" w:right="0" w:firstLine="720"/>
      </w:pPr>
      <w:r>
        <w:rPr>
          <w:lang w:val="ru-RU" w:eastAsia="ru-RU" w:bidi="ru-RU"/>
          <w:sz w:val="24"/>
          <w:szCs w:val="24"/>
          <w:w w:val="100"/>
          <w:spacing w:val="0"/>
          <w:color w:val="000000"/>
          <w:position w:val="0"/>
        </w:rPr>
        <w:t xml:space="preserve"> начальная (максимальная) цена контракта - 19 771 757,00 руб.;</w:t>
      </w:r>
    </w:p>
    <w:p>
      <w:pPr>
        <w:pStyle w:val="Style9"/>
        <w:numPr>
          <w:ilvl w:val="0"/>
          <w:numId w:val="3"/>
        </w:numPr>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 на участие в Запросе предложений в электронной форме не было подано ни одной заявки, в соответствии с частью 8 статьи 83.1 Закона Запрос предложений признан несостоявшимся.</w:t>
      </w:r>
    </w:p>
    <w:p>
      <w:pPr>
        <w:pStyle w:val="Style9"/>
        <w:numPr>
          <w:ilvl w:val="0"/>
          <w:numId w:val="3"/>
        </w:numPr>
        <w:widowControl w:val="0"/>
        <w:keepNext w:val="0"/>
        <w:keepLines w:val="0"/>
        <w:shd w:val="clear" w:color="auto" w:fill="auto"/>
        <w:bidi w:val="0"/>
        <w:jc w:val="both"/>
        <w:spacing w:before="0" w:after="0" w:line="293" w:lineRule="exact"/>
        <w:ind w:left="20" w:right="0" w:firstLine="720"/>
      </w:pPr>
      <w:r>
        <w:rPr>
          <w:lang w:val="ru-RU" w:eastAsia="ru-RU" w:bidi="ru-RU"/>
          <w:sz w:val="24"/>
          <w:szCs w:val="24"/>
          <w:w w:val="100"/>
          <w:spacing w:val="0"/>
          <w:color w:val="000000"/>
          <w:position w:val="0"/>
        </w:rPr>
        <w:t xml:space="preserve"> дата окончания срока подачи заявок - 19.10.2021;</w:t>
      </w:r>
    </w:p>
    <w:p>
      <w:pPr>
        <w:pStyle w:val="Style9"/>
        <w:numPr>
          <w:ilvl w:val="0"/>
          <w:numId w:val="3"/>
        </w:numPr>
        <w:widowControl w:val="0"/>
        <w:keepNext w:val="0"/>
        <w:keepLines w:val="0"/>
        <w:shd w:val="clear" w:color="auto" w:fill="auto"/>
        <w:bidi w:val="0"/>
        <w:jc w:val="both"/>
        <w:spacing w:before="0" w:after="0" w:line="293" w:lineRule="exact"/>
        <w:ind w:left="20" w:right="0" w:firstLine="720"/>
      </w:pPr>
      <w:r>
        <w:rPr>
          <w:lang w:val="ru-RU" w:eastAsia="ru-RU" w:bidi="ru-RU"/>
          <w:sz w:val="24"/>
          <w:szCs w:val="24"/>
          <w:w w:val="100"/>
          <w:spacing w:val="0"/>
          <w:color w:val="000000"/>
          <w:position w:val="0"/>
        </w:rPr>
        <w:t xml:space="preserve"> дата рассмотрения и оценки заявок - 20.10.2021;</w:t>
      </w:r>
    </w:p>
    <w:p>
      <w:pPr>
        <w:pStyle w:val="Style9"/>
        <w:numPr>
          <w:ilvl w:val="0"/>
          <w:numId w:val="1"/>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По доводу, изложенному в жалобе.</w:t>
      </w:r>
    </w:p>
    <w:p>
      <w:pPr>
        <w:pStyle w:val="Style9"/>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пункту 7 части 6 статьи 83.1 Закона одновременно с размещением извещения о проведении запроса предложений в электронной форме заказчик размещает в единой информационной системе утвержденную заказчиком документацию о проведении такого запроса, которая должна содержать, в том числе, информацию о критериях оценки заявок на участие в запросе предложений в электронной форме, величины значимости этих критериев, порядок рассмотрения и оценки таких заявок в соответствии с настоящим Федеральным законом.</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В соответствии с частью 1 статьи 32 Закона для оценки заявок, окончательных предложений участников закупки заказчик в документации о закупке устанавливает следующие критерии:</w:t>
      </w:r>
    </w:p>
    <w:p>
      <w:pPr>
        <w:pStyle w:val="Style9"/>
        <w:numPr>
          <w:ilvl w:val="0"/>
          <w:numId w:val="5"/>
        </w:numPr>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 xml:space="preserve"> цена контракта, сумма цен единиц товара, работы, услуги;</w:t>
      </w:r>
    </w:p>
    <w:p>
      <w:pPr>
        <w:pStyle w:val="Style9"/>
        <w:numPr>
          <w:ilvl w:val="0"/>
          <w:numId w:val="5"/>
        </w:numPr>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 xml:space="preserve"> расходы на эксплуатацию и ремонт товаров, использование результатов</w:t>
      </w:r>
    </w:p>
    <w:p>
      <w:pPr>
        <w:pStyle w:val="Style9"/>
        <w:widowControl w:val="0"/>
        <w:keepNext w:val="0"/>
        <w:keepLines w:val="0"/>
        <w:shd w:val="clear" w:color="auto" w:fill="auto"/>
        <w:bidi w:val="0"/>
        <w:jc w:val="left"/>
        <w:spacing w:before="0" w:after="0" w:line="293" w:lineRule="exact"/>
        <w:ind w:left="20" w:right="0" w:firstLine="0"/>
      </w:pPr>
      <w:r>
        <w:rPr>
          <w:lang w:val="ru-RU" w:eastAsia="ru-RU" w:bidi="ru-RU"/>
          <w:sz w:val="24"/>
          <w:szCs w:val="24"/>
          <w:w w:val="100"/>
          <w:spacing w:val="0"/>
          <w:color w:val="000000"/>
          <w:position w:val="0"/>
        </w:rPr>
        <w:t>работ;</w:t>
      </w:r>
    </w:p>
    <w:p>
      <w:pPr>
        <w:pStyle w:val="Style9"/>
        <w:numPr>
          <w:ilvl w:val="0"/>
          <w:numId w:val="5"/>
        </w:numPr>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 качественные, функциональные и экологические характеристики объекта закупки;</w:t>
      </w:r>
    </w:p>
    <w:p>
      <w:pPr>
        <w:pStyle w:val="Style9"/>
        <w:numPr>
          <w:ilvl w:val="0"/>
          <w:numId w:val="5"/>
        </w:numPr>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В силу части 8 статьи 32 Закона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Постановлением Правительства Российской Федерации от 28.11.2013 № 1085 утверждены Правила оценки заявок, окончательных предложений участников закупки товаров, работ, услуг для обеспечения государственных и муниципальных нужд (далее - Правила № 1085).</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Подпунктом «б» пункта 4 Правил № 1085 установлено, что в целях настоящих Правил для оценки заявок (предложений) заказчик устанавливает в документации о закупке следующие критерии оценки, характеризующиеся как нестоимостные критерии оценки:</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качественные, функциональные и экологические характеристики объекта закупки;</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В силу пункта 8 Правил № 1085 в документации о закупке заказчик обязан указать используемые для определения поставщика (подрядчика, исполнителя) критерии оценки и величины значимости критериев оценки. При этом количество используемых для определения поставщика (подрядчика, исполнителя) критериев оценки при осуществлении закупки должно быть не менее двух, одним из которых должен быть критерий оценки «цена контракта или сумма цен единиц товара, работы, услуги», а в случаях, предусмотренных пунктом 5 настоящих Правил, - критерий оценки «стоимость жизненного цикла».</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Из пункта 10 Правил № 1085 следует, что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В силу подпункта б) пункта 27 Правил показателем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является в частности показатель «опыт участника по успешной поставке товара, выполнению работ, оказанию услуг сопоставимого характера и объема».</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Одновременно с этим Закон и иные нормативно-правовые акты в сфере закупок не регламентируют установление в закупочной документации тех или иных показателей, а также необходимую информацию, раскрывающую содержание нестоимостных критериев.</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Комиссия отмечает, что Правилами не установлены требования по раскрытию содержания, определяющего сопоставимость имеющегося у участников закупки опыта по поставке товара, выполнению работ, оказанию услуг с предметом осуществляемой закупки.</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Кроме того, в Правилах и в Законе отсутствуют определения «сопоставимого характера», «сопоставимого объема», «успешного выполнения». Понимание всех этих терминов должны устанавливаться в закупочной документации.</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Согласно правовой позиции Минфина России, изложенной в письмах от 17.04.2020 № 24-05-05/30961, от 15.11.2017 № 24-02-06/75876, Заказчик самостоятельно устанавливает показатели, раскрывающие содержание соответствующего критерия оценки, в том числе опыт участника по успешной поставке товара, выполнению работ, оказанию услуг сопоставимого характера и объема.</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Таким образом, прерогатива определить перечень показателей, их содержание и наполняемость, перечень документов, предоставляемых в составе заявки по показателям, а также значимость каждого показателя,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принадлежит заказчику. 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Кроме того, согласно позиции ФАС России, изложенной в письме от 19.10.2015 № АЦ/57532/15, в случае установления в документации о закупке показателя «опыт участника по успешной поставке товара, выполнению работ, оказанию услуг сопоставимого характера и объема» критерия «квалификация участников закупки» заказчик раскрывает содержание, определяющее сопоставимость имеющегося у участников закупки опыта по поставке товара, выполнению работ, оказанию услуг с предметом осуществляемой закупки, в том числе, указывает единицу измерения объема.</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С учетом требований Закона и Правил в целях соблюдения принципа обеспечения конкуренции Заказчик обосновал и установил соответствующий показатель, раскрывающий содержание соответствующего критерия оценки, в том числе опыта участника по успешному выполнению работ сопоставимого характера и объема:</w:t>
      </w:r>
    </w:p>
    <w:p>
      <w:pPr>
        <w:pStyle w:val="Style9"/>
        <w:numPr>
          <w:ilvl w:val="0"/>
          <w:numId w:val="7"/>
        </w:numPr>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 Предметом договора (контракта) является выполнение работ сопоставимого характера, а именно работ по благоустройству спортивных площадок.</w:t>
      </w:r>
    </w:p>
    <w:p>
      <w:pPr>
        <w:pStyle w:val="Style9"/>
        <w:numPr>
          <w:ilvl w:val="0"/>
          <w:numId w:val="7"/>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Договор (контракт) исполнен за последние три года до даты окончания срока подачи заявок включительно (под датой исполнения договора (контракта) понимается дата подписания последнего акта о приемке выполненных работ (оказанных услуг) по такому договору (контракту)), сведения о котором содержатся в реестре контрактов, заключенных заказчиками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от 18.07.2011 № 223-ФЗ «О закупках товаров, работ, услуг отдельными видами юридических лиц» в ЕИС</w:t>
      </w:r>
    </w:p>
    <w:p>
      <w:pPr>
        <w:pStyle w:val="Style9"/>
        <w:numPr>
          <w:ilvl w:val="0"/>
          <w:numId w:val="7"/>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Стоимость выполненных работ (оказанных услуг) по договору (контракту) составляет не менее 30% начальной (максимальной) цены контракта</w:t>
      </w:r>
    </w:p>
    <w:p>
      <w:pPr>
        <w:pStyle w:val="Style9"/>
        <w:numPr>
          <w:ilvl w:val="0"/>
          <w:numId w:val="7"/>
        </w:numPr>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 Договор (контракт) должен быть исполнен без штрафов (пеней, неустоек) по вине исполнителя.</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В связи с тем, что Заказчик наделен правом самостоятельно раскрыть определение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для надлежащего описания порядка оценки с целью выявления лучших условий исполнения контракта, у Комиссии Орловского У ФАС России отсутствуют правовые основания для признания Заказчика нарушившим нормы действующего законодательства при раскрытии показателя «Опыт участника закупки по успешной поставке товара сопоставимого характера и объёма».</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Согласно пункту 6 части 9 статьи 83.1 Закона заявка на участие в запросе предложений в электронной форме направляется участником закупки оператору электронной площадки и должна содержать требуемые заказчиком в документации о проведении запроса предложений в электронной форме документы и информацию, а именно: документы, подтверждающие квалификацию участника запроса предложений в электронной форме, или копии таких документов. При этом отсутствие указанных документов не является основанием для признания заявки на участие в запросе предложений в электронной форме не соответствующей требованиям настоящего Федерального закона.</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Таким образом, непредставление требуемого опыта не влечет за собой отклонение заявки участника закупки и не влияет на его допуск к Запросу предложений в электронной форме.</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Установление в конкурсной документации требования о предоставлении участником договора (контракт), исполненного за последние три года до даты окончания срока подачи заявок включительно (под датой исполнения договора (контракта) понимается дата подписания последнего акта о приемке выполненных работ (оказанных услуг) по такому договору (контракту)), сведения о котором содержатся в реестре контрактов, заключенных заказчиками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от 18.07.2011 № 223-ФЗ «О</w:t>
      </w:r>
    </w:p>
    <w:p>
      <w:pPr>
        <w:pStyle w:val="Style9"/>
        <w:widowControl w:val="0"/>
        <w:keepNext w:val="0"/>
        <w:keepLines w:val="0"/>
        <w:shd w:val="clear" w:color="auto" w:fill="auto"/>
        <w:bidi w:val="0"/>
        <w:jc w:val="both"/>
        <w:spacing w:before="0" w:after="0" w:line="298" w:lineRule="exact"/>
        <w:ind w:left="420" w:right="20" w:firstLine="0"/>
      </w:pPr>
      <w:r>
        <w:rPr>
          <w:lang w:val="ru-RU" w:eastAsia="ru-RU" w:bidi="ru-RU"/>
          <w:sz w:val="24"/>
          <w:szCs w:val="24"/>
          <w:w w:val="100"/>
          <w:spacing w:val="0"/>
          <w:color w:val="000000"/>
          <w:position w:val="0"/>
        </w:rPr>
        <w:t>закупках товаров, работ, услуг отдельными видами юридических лиц» в ЕИС, предметом которого является выполнение работ по благоустройству спортивных площадок, а также стоимость выполненных работ (оказанных услуг) по договору (контракту) составляет не менее 30% начальной (максимальной) цены контракта связано с потребностью Заказчика и способствует выявлению лучших из предложенных условий исполнения контракта.</w:t>
      </w:r>
    </w:p>
    <w:p>
      <w:pPr>
        <w:pStyle w:val="Style9"/>
        <w:widowControl w:val="0"/>
        <w:keepNext w:val="0"/>
        <w:keepLines w:val="0"/>
        <w:shd w:val="clear" w:color="auto" w:fill="auto"/>
        <w:bidi w:val="0"/>
        <w:jc w:val="both"/>
        <w:spacing w:before="0" w:after="0" w:line="302" w:lineRule="exact"/>
        <w:ind w:left="420" w:right="20" w:firstLine="700"/>
      </w:pPr>
      <w:r>
        <w:rPr>
          <w:lang w:val="ru-RU" w:eastAsia="ru-RU" w:bidi="ru-RU"/>
          <w:sz w:val="24"/>
          <w:szCs w:val="24"/>
          <w:w w:val="100"/>
          <w:spacing w:val="0"/>
          <w:color w:val="000000"/>
          <w:position w:val="0"/>
        </w:rPr>
        <w:t>Критерии и балльная система оценки и сопоставления заявок на участие в конкурсе являются едиными для всех участников Запроса предложений в электронной форме.</w:t>
      </w:r>
    </w:p>
    <w:p>
      <w:pPr>
        <w:pStyle w:val="Style9"/>
        <w:widowControl w:val="0"/>
        <w:keepNext w:val="0"/>
        <w:keepLines w:val="0"/>
        <w:shd w:val="clear" w:color="auto" w:fill="auto"/>
        <w:bidi w:val="0"/>
        <w:jc w:val="both"/>
        <w:spacing w:before="0" w:after="0" w:line="293" w:lineRule="exact"/>
        <w:ind w:left="420" w:right="20" w:firstLine="700"/>
      </w:pPr>
      <w:r>
        <w:rPr>
          <w:lang w:val="ru-RU" w:eastAsia="ru-RU" w:bidi="ru-RU"/>
          <w:sz w:val="24"/>
          <w:szCs w:val="24"/>
          <w:w w:val="100"/>
          <w:spacing w:val="0"/>
          <w:color w:val="000000"/>
          <w:position w:val="0"/>
        </w:rPr>
        <w:t>При установлении порядка оценки по нестоимостным критериям Закон не обязывает Заказчика применять в качестве показателей оценки именно те показатели, которыми обладает конкретный потенциальный участник закупки.</w:t>
      </w:r>
    </w:p>
    <w:p>
      <w:pPr>
        <w:pStyle w:val="Style9"/>
        <w:widowControl w:val="0"/>
        <w:keepNext w:val="0"/>
        <w:keepLines w:val="0"/>
        <w:shd w:val="clear" w:color="auto" w:fill="auto"/>
        <w:bidi w:val="0"/>
        <w:jc w:val="both"/>
        <w:spacing w:before="0" w:after="0" w:line="293" w:lineRule="exact"/>
        <w:ind w:left="420" w:right="20" w:firstLine="700"/>
      </w:pPr>
      <w:r>
        <w:rPr>
          <w:lang w:val="ru-RU" w:eastAsia="ru-RU" w:bidi="ru-RU"/>
          <w:sz w:val="24"/>
          <w:szCs w:val="24"/>
          <w:w w:val="100"/>
          <w:spacing w:val="0"/>
          <w:color w:val="000000"/>
          <w:position w:val="0"/>
        </w:rPr>
        <w:t>В рассматриваемом случае закупка проводится способом запроса предложений в электронной форме, при котором победителем объявляется участник, предложивший лучшие условия исполнения контракта, что определяется на стадии оценки, а не при подаче заявок.</w:t>
      </w:r>
    </w:p>
    <w:p>
      <w:pPr>
        <w:pStyle w:val="Style9"/>
        <w:widowControl w:val="0"/>
        <w:keepNext w:val="0"/>
        <w:keepLines w:val="0"/>
        <w:shd w:val="clear" w:color="auto" w:fill="auto"/>
        <w:bidi w:val="0"/>
        <w:jc w:val="both"/>
        <w:spacing w:before="0" w:after="0" w:line="293" w:lineRule="exact"/>
        <w:ind w:left="420" w:right="20" w:firstLine="700"/>
      </w:pPr>
      <w:r>
        <w:rPr>
          <w:lang w:val="ru-RU" w:eastAsia="ru-RU" w:bidi="ru-RU"/>
          <w:sz w:val="24"/>
          <w:szCs w:val="24"/>
          <w:w w:val="100"/>
          <w:spacing w:val="0"/>
          <w:color w:val="000000"/>
          <w:position w:val="0"/>
        </w:rPr>
        <w:t>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публично-правового образования в качественном и своевременном выполнении работ, учитывая специфику объекта закупки.</w:t>
      </w:r>
    </w:p>
    <w:p>
      <w:pPr>
        <w:pStyle w:val="Style9"/>
        <w:widowControl w:val="0"/>
        <w:keepNext w:val="0"/>
        <w:keepLines w:val="0"/>
        <w:shd w:val="clear" w:color="auto" w:fill="auto"/>
        <w:bidi w:val="0"/>
        <w:jc w:val="both"/>
        <w:spacing w:before="0" w:after="0" w:line="293" w:lineRule="exact"/>
        <w:ind w:left="420" w:right="20" w:firstLine="700"/>
      </w:pPr>
      <w:r>
        <w:rPr>
          <w:lang w:val="ru-RU" w:eastAsia="ru-RU" w:bidi="ru-RU"/>
          <w:sz w:val="24"/>
          <w:szCs w:val="24"/>
          <w:w w:val="100"/>
          <w:spacing w:val="0"/>
          <w:color w:val="000000"/>
          <w:position w:val="0"/>
        </w:rPr>
        <w:t>Установление Заказчиком критериев оценки не является обязательным условием для участия в проведении процедуры закупки, не может служить основанием для отклонения заявки участника, а выступает лишь критерием оценки участника, в то время как к участию в закупке могло быть допущено любое лицо независимо от наличия документов, подтверждающий конкретный критерий.</w:t>
      </w:r>
    </w:p>
    <w:p>
      <w:pPr>
        <w:pStyle w:val="Style9"/>
        <w:widowControl w:val="0"/>
        <w:keepNext w:val="0"/>
        <w:keepLines w:val="0"/>
        <w:shd w:val="clear" w:color="auto" w:fill="auto"/>
        <w:bidi w:val="0"/>
        <w:jc w:val="both"/>
        <w:spacing w:before="0" w:after="0" w:line="293" w:lineRule="exact"/>
        <w:ind w:left="420" w:right="20" w:firstLine="700"/>
      </w:pPr>
      <w:r>
        <w:rPr>
          <w:lang w:val="ru-RU" w:eastAsia="ru-RU" w:bidi="ru-RU"/>
          <w:sz w:val="24"/>
          <w:szCs w:val="24"/>
          <w:w w:val="100"/>
          <w:spacing w:val="0"/>
          <w:color w:val="000000"/>
          <w:position w:val="0"/>
        </w:rPr>
        <w:t>Комиссия отмечает, что спорные критерии и порядок их оценки направлены, прежде всего, на определение победителя конкурса - лица, наиболее соответствующего потребностям Заказчика при выполнении работ по объекту закупки.</w:t>
      </w:r>
    </w:p>
    <w:p>
      <w:pPr>
        <w:pStyle w:val="Style9"/>
        <w:widowControl w:val="0"/>
        <w:keepNext w:val="0"/>
        <w:keepLines w:val="0"/>
        <w:shd w:val="clear" w:color="auto" w:fill="auto"/>
        <w:bidi w:val="0"/>
        <w:jc w:val="both"/>
        <w:spacing w:before="0" w:after="0" w:line="293" w:lineRule="exact"/>
        <w:ind w:left="420" w:right="20" w:firstLine="700"/>
      </w:pPr>
      <w:r>
        <w:rPr>
          <w:lang w:val="ru-RU" w:eastAsia="ru-RU" w:bidi="ru-RU"/>
          <w:sz w:val="24"/>
          <w:szCs w:val="24"/>
          <w:w w:val="100"/>
          <w:spacing w:val="0"/>
          <w:color w:val="000000"/>
          <w:position w:val="0"/>
        </w:rPr>
        <w:t>На основании изложенного Комиссия Орловского У ФАС России приходит к выводу, что положения Документации о проведении запроса предложений в электронной форме не противоречат требованиям Закона, следовательно, довод Заявителя не нашел своего подтверждения.</w:t>
      </w:r>
    </w:p>
    <w:p>
      <w:pPr>
        <w:pStyle w:val="Style9"/>
        <w:widowControl w:val="0"/>
        <w:keepNext w:val="0"/>
        <w:keepLines w:val="0"/>
        <w:shd w:val="clear" w:color="auto" w:fill="auto"/>
        <w:bidi w:val="0"/>
        <w:jc w:val="both"/>
        <w:spacing w:before="0" w:after="0" w:line="293" w:lineRule="exact"/>
        <w:ind w:left="420" w:right="20" w:firstLine="700"/>
      </w:pPr>
      <w:r>
        <w:rPr>
          <w:lang w:val="ru-RU" w:eastAsia="ru-RU" w:bidi="ru-RU"/>
          <w:sz w:val="24"/>
          <w:szCs w:val="24"/>
          <w:w w:val="100"/>
          <w:spacing w:val="0"/>
          <w:color w:val="000000"/>
          <w:position w:val="0"/>
        </w:rPr>
        <w:t>На основании вышеизложенного и, руководствуясь пунктом статьей 105 Закона, пунктом 3.16 Административного регламента, Комиссия</w:t>
      </w:r>
    </w:p>
    <w:p>
      <w:pPr>
        <w:pStyle w:val="Style9"/>
        <w:widowControl w:val="0"/>
        <w:keepNext w:val="0"/>
        <w:keepLines w:val="0"/>
        <w:shd w:val="clear" w:color="auto" w:fill="auto"/>
        <w:bidi w:val="0"/>
        <w:jc w:val="left"/>
        <w:spacing w:before="0" w:after="0" w:line="293" w:lineRule="exact"/>
        <w:ind w:left="4720" w:right="0" w:firstLine="0"/>
      </w:pPr>
      <w:r>
        <w:rPr>
          <w:rStyle w:val="CharStyle13"/>
        </w:rPr>
        <w:t>РЕШИЛА:</w:t>
      </w:r>
    </w:p>
    <w:p>
      <w:pPr>
        <w:pStyle w:val="Style9"/>
        <w:numPr>
          <w:ilvl w:val="0"/>
          <w:numId w:val="9"/>
        </w:numPr>
        <w:widowControl w:val="0"/>
        <w:keepNext w:val="0"/>
        <w:keepLines w:val="0"/>
        <w:shd w:val="clear" w:color="auto" w:fill="auto"/>
        <w:bidi w:val="0"/>
        <w:jc w:val="left"/>
        <w:spacing w:before="0" w:after="0" w:line="293" w:lineRule="exact"/>
        <w:ind w:left="1020" w:right="0" w:firstLine="0"/>
      </w:pPr>
      <w:r>
        <w:rPr>
          <w:lang w:val="ru-RU" w:eastAsia="ru-RU" w:bidi="ru-RU"/>
          <w:sz w:val="24"/>
          <w:szCs w:val="24"/>
          <w:w w:val="100"/>
          <w:spacing w:val="0"/>
          <w:color w:val="000000"/>
          <w:position w:val="0"/>
        </w:rPr>
        <w:t xml:space="preserve"> Жалобу ООО «СТРОЙТРАСТ» признать необоснованной.</w:t>
      </w:r>
    </w:p>
    <w:p>
      <w:pPr>
        <w:pStyle w:val="Style9"/>
        <w:numPr>
          <w:ilvl w:val="0"/>
          <w:numId w:val="9"/>
        </w:numPr>
        <w:widowControl w:val="0"/>
        <w:keepNext w:val="0"/>
        <w:keepLines w:val="0"/>
        <w:shd w:val="clear" w:color="auto" w:fill="auto"/>
        <w:bidi w:val="0"/>
        <w:jc w:val="left"/>
        <w:spacing w:before="0" w:after="602" w:line="240" w:lineRule="exact"/>
        <w:ind w:left="1020" w:right="0" w:firstLine="0"/>
      </w:pPr>
      <w:r>
        <w:rPr>
          <w:lang w:val="ru-RU" w:eastAsia="ru-RU" w:bidi="ru-RU"/>
          <w:sz w:val="24"/>
          <w:szCs w:val="24"/>
          <w:w w:val="100"/>
          <w:spacing w:val="0"/>
          <w:color w:val="000000"/>
          <w:position w:val="0"/>
        </w:rPr>
        <w:t xml:space="preserve"> Заказчику приостановление определения поставщика отменить.</w:t>
      </w:r>
    </w:p>
    <w:p>
      <w:pPr>
        <w:pStyle w:val="Style9"/>
        <w:widowControl w:val="0"/>
        <w:keepNext w:val="0"/>
        <w:keepLines w:val="0"/>
        <w:shd w:val="clear" w:color="auto" w:fill="auto"/>
        <w:bidi w:val="0"/>
        <w:jc w:val="left"/>
        <w:spacing w:before="0" w:after="298" w:line="240" w:lineRule="exact"/>
        <w:ind w:left="0" w:right="0" w:firstLine="0"/>
      </w:pPr>
      <w:r>
        <w:rPr>
          <w:lang w:val="ru-RU" w:eastAsia="ru-RU" w:bidi="ru-RU"/>
          <w:sz w:val="24"/>
          <w:szCs w:val="24"/>
          <w:w w:val="100"/>
          <w:spacing w:val="0"/>
          <w:color w:val="000000"/>
          <w:position w:val="0"/>
        </w:rPr>
        <w:t>Председатель комиссии:</w:t>
      </w:r>
    </w:p>
    <w:p>
      <w:pPr>
        <w:pStyle w:val="Style9"/>
        <w:widowControl w:val="0"/>
        <w:keepNext w:val="0"/>
        <w:keepLines w:val="0"/>
        <w:shd w:val="clear" w:color="auto" w:fill="auto"/>
        <w:bidi w:val="0"/>
        <w:jc w:val="left"/>
        <w:spacing w:before="0" w:after="342" w:line="240" w:lineRule="exact"/>
        <w:ind w:left="0" w:right="0" w:firstLine="0"/>
      </w:pPr>
      <w:r>
        <w:rPr>
          <w:lang w:val="ru-RU" w:eastAsia="ru-RU" w:bidi="ru-RU"/>
          <w:sz w:val="24"/>
          <w:szCs w:val="24"/>
          <w:w w:val="100"/>
          <w:spacing w:val="0"/>
          <w:color w:val="000000"/>
          <w:position w:val="0"/>
        </w:rPr>
        <w:t>Члены Комиссии:</w:t>
      </w:r>
    </w:p>
    <w:p>
      <w:pPr>
        <w:pStyle w:val="Style7"/>
        <w:widowControl w:val="0"/>
        <w:keepNext w:val="0"/>
        <w:keepLines w:val="0"/>
        <w:shd w:val="clear" w:color="auto" w:fill="auto"/>
        <w:bidi w:val="0"/>
        <w:jc w:val="left"/>
        <w:spacing w:before="0" w:after="0" w:line="230" w:lineRule="exact"/>
        <w:ind w:left="0" w:right="20" w:firstLine="70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sectPr>
      <w:type w:val="continuous"/>
      <w:pgSz w:w="11906" w:h="16838"/>
      <w:pgMar w:top="664" w:left="1789" w:right="315" w:bottom="95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1">
    <w:name w:val="Основной текст"/>
    <w:basedOn w:val="CharStyle10"/>
    <w:rPr>
      <w:lang w:val="ru-RU" w:eastAsia="ru-RU" w:bidi="ru-RU"/>
      <w:u w:val="single"/>
      <w:sz w:val="24"/>
      <w:szCs w:val="24"/>
      <w:w w:val="100"/>
      <w:spacing w:val="0"/>
      <w:color w:val="000000"/>
      <w:position w:val="0"/>
    </w:rPr>
  </w:style>
  <w:style w:type="character" w:customStyle="1" w:styleId="CharStyle12">
    <w:name w:val="Основной текст (4) Exact"/>
    <w:basedOn w:val="DefaultParagraphFont"/>
    <w:rPr>
      <w:b w:val="0"/>
      <w:bCs w:val="0"/>
      <w:i w:val="0"/>
      <w:iCs w:val="0"/>
      <w:u w:val="none"/>
      <w:strike w:val="0"/>
      <w:smallCaps w:val="0"/>
      <w:sz w:val="16"/>
      <w:szCs w:val="16"/>
      <w:rFonts w:ascii="Times New Roman" w:eastAsia="Times New Roman" w:hAnsi="Times New Roman" w:cs="Times New Roman"/>
      <w:spacing w:val="5"/>
    </w:rPr>
  </w:style>
  <w:style w:type="character" w:customStyle="1" w:styleId="CharStyle13">
    <w:name w:val="Основной текст + Интервал 3 pt"/>
    <w:basedOn w:val="CharStyle10"/>
    <w:rPr>
      <w:lang w:val="ru-RU" w:eastAsia="ru-RU" w:bidi="ru-RU"/>
      <w:sz w:val="24"/>
      <w:szCs w:val="24"/>
      <w:w w:val="100"/>
      <w:spacing w:val="70"/>
      <w:color w:val="000000"/>
      <w:position w:val="0"/>
    </w:rPr>
  </w:style>
  <w:style w:type="character" w:customStyle="1" w:styleId="CharStyle14">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7"/>
    </w:rPr>
  </w:style>
  <w:style w:type="character" w:customStyle="1" w:styleId="CharStyle15">
    <w:name w:val="Основной текст + Полужирный"/>
    <w:basedOn w:val="CharStyle10"/>
    <w:rPr>
      <w:lang w:val="en-US" w:eastAsia="en-US" w:bidi="en-US"/>
      <w:b/>
      <w:bCs/>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80" w:after="180" w:line="245"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80" w:after="60" w:line="298"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60" w:after="180" w:line="20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before="180" w:line="0"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