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349"/>
        <w:ind w:left="5300" w:right="20" w:firstLine="0"/>
      </w:pPr>
      <w:r>
        <w:rPr>
          <w:lang w:val="ru-RU" w:eastAsia="ru-RU" w:bidi="ru-RU"/>
          <w:w w:val="100"/>
          <w:spacing w:val="0"/>
          <w:color w:val="000000"/>
          <w:position w:val="0"/>
        </w:rPr>
        <w:t>ГБУЗ «ГКБ им. С.И. Спасокукоцкого ДЗМ»</w:t>
      </w:r>
    </w:p>
    <w:p>
      <w:pPr>
        <w:pStyle w:val="Style3"/>
        <w:widowControl w:val="0"/>
        <w:keepNext w:val="0"/>
        <w:keepLines w:val="0"/>
        <w:shd w:val="clear" w:color="auto" w:fill="auto"/>
        <w:bidi w:val="0"/>
        <w:jc w:val="left"/>
        <w:spacing w:before="0" w:after="357" w:line="260" w:lineRule="exact"/>
        <w:ind w:left="5300" w:right="0" w:firstLine="0"/>
      </w:pPr>
      <w:r>
        <w:rPr>
          <w:lang w:val="ru-RU" w:eastAsia="ru-RU" w:bidi="ru-RU"/>
          <w:w w:val="100"/>
          <w:spacing w:val="0"/>
          <w:color w:val="000000"/>
          <w:position w:val="0"/>
        </w:rPr>
        <w:t>ул. Вучетича, д. 21, г. Москва, 127206</w:t>
      </w:r>
    </w:p>
    <w:p>
      <w:pPr>
        <w:pStyle w:val="Style3"/>
        <w:widowControl w:val="0"/>
        <w:keepNext w:val="0"/>
        <w:keepLines w:val="0"/>
        <w:shd w:val="clear" w:color="auto" w:fill="auto"/>
        <w:bidi w:val="0"/>
        <w:jc w:val="left"/>
        <w:spacing w:before="0" w:after="303" w:line="260" w:lineRule="exact"/>
        <w:ind w:left="5300" w:right="0" w:firstLine="0"/>
      </w:pPr>
      <w:r>
        <w:rPr>
          <w:lang w:val="ru-RU" w:eastAsia="ru-RU" w:bidi="ru-RU"/>
          <w:w w:val="100"/>
          <w:spacing w:val="0"/>
          <w:color w:val="000000"/>
          <w:position w:val="0"/>
        </w:rPr>
        <w:t>ИП Мойкина В.А.</w:t>
      </w:r>
    </w:p>
    <w:p>
      <w:pPr>
        <w:pStyle w:val="Style3"/>
        <w:widowControl w:val="0"/>
        <w:keepNext w:val="0"/>
        <w:keepLines w:val="0"/>
        <w:shd w:val="clear" w:color="auto" w:fill="auto"/>
        <w:bidi w:val="0"/>
        <w:jc w:val="left"/>
        <w:spacing w:before="0" w:after="349"/>
        <w:ind w:left="5300" w:right="20" w:firstLine="0"/>
      </w:pPr>
      <w:r>
        <w:rPr>
          <w:lang w:val="ru-RU" w:eastAsia="ru-RU" w:bidi="ru-RU"/>
          <w:w w:val="100"/>
          <w:spacing w:val="0"/>
          <w:color w:val="000000"/>
          <w:position w:val="0"/>
        </w:rPr>
        <w:t>пр. Богатырский, д. 52, к. 1, кв. 336, г. Санкт-Петербург, 197082</w:t>
      </w:r>
    </w:p>
    <w:p>
      <w:pPr>
        <w:pStyle w:val="Style3"/>
        <w:widowControl w:val="0"/>
        <w:keepNext w:val="0"/>
        <w:keepLines w:val="0"/>
        <w:shd w:val="clear" w:color="auto" w:fill="auto"/>
        <w:bidi w:val="0"/>
        <w:jc w:val="left"/>
        <w:spacing w:before="0" w:after="352" w:line="260" w:lineRule="exact"/>
        <w:ind w:left="5300" w:right="0" w:firstLine="0"/>
      </w:pPr>
      <w:r>
        <w:rPr>
          <w:lang w:val="ru-RU" w:eastAsia="ru-RU" w:bidi="ru-RU"/>
          <w:w w:val="100"/>
          <w:spacing w:val="0"/>
          <w:color w:val="000000"/>
          <w:position w:val="0"/>
        </w:rPr>
        <w:t>АО «ЕЭТП»</w:t>
      </w:r>
    </w:p>
    <w:p>
      <w:pPr>
        <w:pStyle w:val="Style3"/>
        <w:widowControl w:val="0"/>
        <w:keepNext w:val="0"/>
        <w:keepLines w:val="0"/>
        <w:shd w:val="clear" w:color="auto" w:fill="auto"/>
        <w:bidi w:val="0"/>
        <w:jc w:val="left"/>
        <w:spacing w:before="0" w:after="658" w:line="260" w:lineRule="exact"/>
        <w:ind w:left="5300" w:right="0" w:firstLine="0"/>
      </w:pPr>
      <w:r>
        <w:rPr>
          <w:lang w:val="ru-RU" w:eastAsia="ru-RU" w:bidi="ru-RU"/>
          <w:w w:val="100"/>
          <w:spacing w:val="0"/>
          <w:color w:val="000000"/>
          <w:position w:val="0"/>
        </w:rPr>
        <w:t>60-я Октября пр., д. 9, г. Москва, 117312</w:t>
      </w:r>
    </w:p>
    <w:p>
      <w:pPr>
        <w:pStyle w:val="Style5"/>
        <w:tabs>
          <w:tab w:leader="none" w:pos="9101" w:val="right"/>
          <w:tab w:leader="none" w:pos="10157" w:val="right"/>
        </w:tabs>
        <w:widowControl w:val="0"/>
        <w:keepNext w:val="0"/>
        <w:keepLines w:val="0"/>
        <w:shd w:val="clear" w:color="auto" w:fill="auto"/>
        <w:bidi w:val="0"/>
        <w:jc w:val="left"/>
        <w:spacing w:before="0" w:after="0"/>
        <w:ind w:left="0" w:right="20"/>
      </w:pPr>
      <w:r>
        <w:rPr>
          <w:lang w:val="ru-RU" w:eastAsia="ru-RU" w:bidi="ru-RU"/>
          <w:w w:val="100"/>
          <w:spacing w:val="0"/>
          <w:color w:val="000000"/>
          <w:position w:val="0"/>
        </w:rPr>
        <w:t>РЕШЕНИЕ по делу № 077/06/106-18806/2021 о нарушении Законодательства о контрактной системе 22.10.2021</w:t>
        <w:tab/>
        <w:t>г.</w:t>
        <w:tab/>
        <w:t>Москва</w:t>
      </w:r>
    </w:p>
    <w:p>
      <w:pPr>
        <w:pStyle w:val="Style3"/>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3"/>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К.А. Сомова,</w:t>
      </w:r>
    </w:p>
    <w:p>
      <w:pPr>
        <w:pStyle w:val="Style3"/>
        <w:widowControl w:val="0"/>
        <w:keepNext w:val="0"/>
        <w:keepLines w:val="0"/>
        <w:shd w:val="clear" w:color="auto" w:fill="auto"/>
        <w:bidi w:val="0"/>
        <w:jc w:val="both"/>
        <w:spacing w:before="0" w:after="0"/>
        <w:ind w:left="0" w:right="0" w:firstLine="720"/>
      </w:pPr>
      <w:r>
        <w:rPr>
          <w:lang w:val="ru-RU" w:eastAsia="ru-RU" w:bidi="ru-RU"/>
          <w:w w:val="100"/>
          <w:spacing w:val="0"/>
          <w:color w:val="000000"/>
          <w:position w:val="0"/>
        </w:rPr>
        <w:t>Членов Комиссии:</w:t>
      </w:r>
    </w:p>
    <w:p>
      <w:pPr>
        <w:pStyle w:val="Style3"/>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Специалиста-эксперта отдела обжалования государственных закупок А.З. Касимовой,</w:t>
      </w:r>
    </w:p>
    <w:p>
      <w:pPr>
        <w:pStyle w:val="Style3"/>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Специалиста-эксперта отдела обжалования государственных закупок А.А. Матюшенко,</w:t>
      </w:r>
    </w:p>
    <w:p>
      <w:pPr>
        <w:pStyle w:val="Style3"/>
        <w:tabs>
          <w:tab w:leader="none" w:pos="552" w:val="left"/>
        </w:tabs>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рассмотрение жалобы проводилось дистанционно (посредством конференц</w:t>
        <w:softHyphen/>
        <w:t>связи) в целях исполнения Указа Мэра Москвы от 25.09.2020 №</w:t>
        <w:tab/>
        <w:t>92-УМ «О внесении изменений в правовые акты города Москвы»</w:t>
      </w:r>
    </w:p>
    <w:p>
      <w:pPr>
        <w:pStyle w:val="Style3"/>
        <w:widowControl w:val="0"/>
        <w:keepNext w:val="0"/>
        <w:keepLines w:val="0"/>
        <w:shd w:val="clear" w:color="auto" w:fill="auto"/>
        <w:bidi w:val="0"/>
        <w:jc w:val="both"/>
        <w:spacing w:before="0" w:after="0"/>
        <w:ind w:left="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3"/>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при участии представителя ГБУЗ «ГКБ им. С.И. Спасокукоцкого ДЗМ»: С.М. Крупейченко (по дов. №2/1-12 от 14.01.2021),</w:t>
      </w:r>
    </w:p>
    <w:p>
      <w:pPr>
        <w:pStyle w:val="Style3"/>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в отсутствие представителей ИП Мойкина В.А., о времени и порядке заседания Комиссии уведомлены письмом Московского УФАС России исх. №ЕИ/63931/21 от 19.10.2021,</w:t>
      </w:r>
    </w:p>
    <w:p>
      <w:pPr>
        <w:pStyle w:val="Style3"/>
        <w:widowControl w:val="0"/>
        <w:keepNext w:val="0"/>
        <w:keepLines w:val="0"/>
        <w:shd w:val="clear" w:color="auto" w:fill="auto"/>
        <w:bidi w:val="0"/>
        <w:jc w:val="both"/>
        <w:spacing w:before="0" w:after="356"/>
        <w:ind w:left="0" w:right="20" w:firstLine="720"/>
      </w:pPr>
      <w:r>
        <w:rPr>
          <w:lang w:val="ru-RU" w:eastAsia="ru-RU" w:bidi="ru-RU"/>
          <w:w w:val="100"/>
          <w:spacing w:val="0"/>
          <w:color w:val="000000"/>
          <w:position w:val="0"/>
        </w:rPr>
        <w:t>рассмотрев жалобу ИП Мойкина В.А. (далее - Заявитель) на действия ГБУЗ «ГКБ им. С.И. Спасокукоцкого ДЗМ» (далее — Заказчик) при проведении электронного аукциона на право заключения государственного контракта на поставку тонометров для нужд ГБУЗ «ГКБ им. С.И. Спасокукоцкого ДЗМ»</w:t>
      </w:r>
    </w:p>
    <w:p>
      <w:pPr>
        <w:pStyle w:val="Style7"/>
        <w:widowControl w:val="0"/>
        <w:keepNext w:val="0"/>
        <w:keepLines w:val="0"/>
        <w:shd w:val="clear" w:color="auto" w:fill="auto"/>
        <w:bidi w:val="0"/>
        <w:jc w:val="left"/>
        <w:spacing w:before="0" w:after="0" w:line="240" w:lineRule="auto"/>
        <w:ind w:left="0" w:right="0" w:firstLine="0"/>
      </w:pPr>
      <w:r>
        <w:rPr>
          <w:w w:val="100"/>
          <w:spacing w:val="0"/>
          <w:color w:val="000000"/>
          <w:position w:val="0"/>
        </w:rPr>
        <w:t>000019505395</w:t>
      </w:r>
    </w:p>
    <w:p>
      <w:pPr>
        <w:pStyle w:val="Style3"/>
        <w:tabs>
          <w:tab w:leader="none" w:pos="8689" w:val="left"/>
          <w:tab w:leader="none" w:pos="10191" w:val="right"/>
        </w:tabs>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(Закупка № 0373200002621000370) (далее - электронный аукцион,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w:t>
        <w:tab/>
        <w:t>№</w:t>
        <w:tab/>
        <w:t>727/14</w:t>
      </w:r>
    </w:p>
    <w:p>
      <w:pPr>
        <w:pStyle w:val="Style3"/>
        <w:widowControl w:val="0"/>
        <w:keepNext w:val="0"/>
        <w:keepLines w:val="0"/>
        <w:shd w:val="clear" w:color="auto" w:fill="auto"/>
        <w:bidi w:val="0"/>
        <w:jc w:val="both"/>
        <w:spacing w:before="0" w:after="349"/>
        <w:ind w:left="20" w:right="0" w:firstLine="0"/>
      </w:pPr>
      <w:r>
        <w:rPr>
          <w:lang w:val="ru-RU" w:eastAsia="ru-RU" w:bidi="ru-RU"/>
          <w:w w:val="100"/>
          <w:spacing w:val="0"/>
          <w:color w:val="000000"/>
          <w:position w:val="0"/>
        </w:rPr>
        <w:t>(далее - Административный регламент),</w:t>
      </w:r>
    </w:p>
    <w:p>
      <w:pPr>
        <w:pStyle w:val="Style9"/>
        <w:widowControl w:val="0"/>
        <w:keepNext/>
        <w:keepLines/>
        <w:shd w:val="clear" w:color="auto" w:fill="auto"/>
        <w:bidi w:val="0"/>
        <w:jc w:val="left"/>
        <w:spacing w:before="0" w:after="308" w:line="260" w:lineRule="exact"/>
        <w:ind w:left="4400" w:right="0" w:firstLine="0"/>
      </w:pPr>
      <w:bookmarkStart w:id="0" w:name="bookmark0"/>
      <w:r>
        <w:rPr>
          <w:lang w:val="ru-RU" w:eastAsia="ru-RU" w:bidi="ru-RU"/>
          <w:w w:val="100"/>
          <w:spacing w:val="0"/>
          <w:color w:val="000000"/>
          <w:position w:val="0"/>
        </w:rPr>
        <w:t>УСТАНОВИЛА:</w:t>
      </w:r>
      <w:bookmarkEnd w:id="0"/>
    </w:p>
    <w:p>
      <w:pPr>
        <w:pStyle w:val="Style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электронного аукциона.</w:t>
      </w:r>
    </w:p>
    <w:p>
      <w:pPr>
        <w:pStyle w:val="Style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Заявитель обжалует действия аукционной комиссии Заказчика, выразившиеся в отказе в допуске Заявителю к участию в вышеуказанном аукционе.</w:t>
      </w:r>
    </w:p>
    <w:p>
      <w:pPr>
        <w:pStyle w:val="Style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№ЕИ/63931/21 от 19.10.2021.</w:t>
      </w:r>
    </w:p>
    <w:p>
      <w:pPr>
        <w:pStyle w:val="Style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результате рассмотрения жалобы, рассмотрев имеющиеся документы и сведения, Комиссия Управления установила следующее.</w:t>
      </w:r>
    </w:p>
    <w:p>
      <w:pPr>
        <w:pStyle w:val="Style3"/>
        <w:tabs>
          <w:tab w:leader="none" w:pos="4681" w:val="left"/>
        </w:tabs>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Согласно протоколу рассмотрения заявок на участие в аукционе от 14.10.2021 №0373200002621000370-1 заявка Заявителя (идентификационный номер заявки 6) признана не соответствующей требованиям аукционной документации на следующем основании: «п. 1 ч. 4 ст. 67 - непредоставление информации, предусмотренной ч. 3 ст. 66</w:t>
        <w:tab/>
        <w:t>44-ФЗ, или предоставление/установление</w:t>
      </w:r>
    </w:p>
    <w:p>
      <w:pPr>
        <w:pStyle w:val="Style3"/>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 xml:space="preserve">недостоверной информации предусмотренной ч. 3 ст. 66 44-ФЗ: Заявка участника не соответствует требованию аукционной документации, а именно: в п.2.2 ТЗ Заказчиком было установлено требование: манжета (одна из перечисленных типов: </w:t>
      </w:r>
      <w:r>
        <w:rPr>
          <w:lang w:val="en-US" w:eastAsia="en-US" w:bidi="en-US"/>
          <w:w w:val="100"/>
          <w:spacing w:val="0"/>
          <w:color w:val="000000"/>
          <w:position w:val="0"/>
        </w:rPr>
        <w:t xml:space="preserve">H, D, P, S, B, SL), </w:t>
      </w:r>
      <w:r>
        <w:rPr>
          <w:lang w:val="ru-RU" w:eastAsia="ru-RU" w:bidi="ru-RU"/>
          <w:w w:val="100"/>
          <w:spacing w:val="0"/>
          <w:color w:val="000000"/>
          <w:position w:val="0"/>
        </w:rPr>
        <w:t xml:space="preserve">т.е. УРЗ в своей заявке должен был указать конкретное значение манжеты, но заявка Участника по данному параметру содержит следующие параметры: манжета (одна из перечисленных типов: </w:t>
      </w:r>
      <w:r>
        <w:rPr>
          <w:lang w:val="en-US" w:eastAsia="en-US" w:bidi="en-US"/>
          <w:w w:val="100"/>
          <w:spacing w:val="0"/>
          <w:color w:val="000000"/>
          <w:position w:val="0"/>
        </w:rPr>
        <w:t xml:space="preserve">H, D, P, S, B, SL) </w:t>
      </w:r>
      <w:r>
        <w:rPr>
          <w:lang w:val="ru-RU" w:eastAsia="ru-RU" w:bidi="ru-RU"/>
          <w:w w:val="100"/>
          <w:spacing w:val="0"/>
          <w:color w:val="000000"/>
          <w:position w:val="0"/>
        </w:rPr>
        <w:t>- наличие. На основании вышеизложенного, Участник не допускается до участия в аукционе».</w:t>
      </w:r>
    </w:p>
    <w:p>
      <w:pPr>
        <w:pStyle w:val="Style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Согласно п.1, 2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ст.33 Закона о контрактной системе, в том числе обоснование начальной (максимальной) цены контракта, начальных цен единиц товара, работы, услуги, а также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3"/>
        <w:widowControl w:val="0"/>
        <w:keepNext w:val="0"/>
        <w:keepLines w:val="0"/>
        <w:shd w:val="clear" w:color="auto" w:fill="auto"/>
        <w:bidi w:val="0"/>
        <w:jc w:val="both"/>
        <w:spacing w:before="0" w:after="0" w:line="326" w:lineRule="exact"/>
        <w:ind w:left="20" w:right="20" w:firstLine="680"/>
      </w:pPr>
      <w:r>
        <w:rPr>
          <w:lang w:val="ru-RU" w:eastAsia="ru-RU" w:bidi="ru-RU"/>
          <w:w w:val="100"/>
          <w:spacing w:val="0"/>
          <w:color w:val="000000"/>
          <w:position w:val="0"/>
        </w:rPr>
        <w:t>Согласно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3"/>
        <w:widowControl w:val="0"/>
        <w:keepNext w:val="0"/>
        <w:keepLines w:val="0"/>
        <w:shd w:val="clear" w:color="auto" w:fill="auto"/>
        <w:bidi w:val="0"/>
        <w:jc w:val="both"/>
        <w:spacing w:before="0" w:after="0" w:line="326" w:lineRule="exact"/>
        <w:ind w:left="20" w:right="20" w:firstLine="680"/>
      </w:pPr>
      <w:r>
        <w:rPr>
          <w:lang w:val="ru-RU" w:eastAsia="ru-RU" w:bidi="ru-RU"/>
          <w:w w:val="100"/>
          <w:spacing w:val="0"/>
          <w:color w:val="000000"/>
          <w:position w:val="0"/>
        </w:rPr>
        <w:t>В соответствии с ч.2 ст.33 Закона о контрактной системе документация о закупке в соответствии с требованиями, указанными в ч.1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3"/>
        <w:widowControl w:val="0"/>
        <w:keepNext w:val="0"/>
        <w:keepLines w:val="0"/>
        <w:shd w:val="clear" w:color="auto" w:fill="auto"/>
        <w:bidi w:val="0"/>
        <w:jc w:val="both"/>
        <w:spacing w:before="0" w:after="0" w:line="326" w:lineRule="exact"/>
        <w:ind w:left="20" w:right="20" w:firstLine="680"/>
      </w:pPr>
      <w:r>
        <w:rPr>
          <w:lang w:val="ru-RU" w:eastAsia="ru-RU" w:bidi="ru-RU"/>
          <w:w w:val="100"/>
          <w:spacing w:val="0"/>
          <w:color w:val="000000"/>
          <w:position w:val="0"/>
        </w:rPr>
        <w:t xml:space="preserve">Комиссией Управления установлено, что Заказчиком в технической части аукционной документации установлены требования к товарам, необходимым к поставке, в частности по п. 2.2 «манжета (одна из перечисленных типов: </w:t>
      </w:r>
      <w:r>
        <w:rPr>
          <w:lang w:val="en-US" w:eastAsia="en-US" w:bidi="en-US"/>
          <w:w w:val="100"/>
          <w:spacing w:val="0"/>
          <w:color w:val="000000"/>
          <w:position w:val="0"/>
        </w:rPr>
        <w:t xml:space="preserve">H, D, P, S, B, SL): </w:t>
      </w:r>
      <w:r>
        <w:rPr>
          <w:lang w:val="ru-RU" w:eastAsia="ru-RU" w:bidi="ru-RU"/>
          <w:w w:val="100"/>
          <w:spacing w:val="0"/>
          <w:color w:val="000000"/>
          <w:position w:val="0"/>
        </w:rPr>
        <w:t>наличие».</w:t>
      </w:r>
    </w:p>
    <w:p>
      <w:pPr>
        <w:pStyle w:val="Style3"/>
        <w:widowControl w:val="0"/>
        <w:keepNext w:val="0"/>
        <w:keepLines w:val="0"/>
        <w:shd w:val="clear" w:color="auto" w:fill="auto"/>
        <w:bidi w:val="0"/>
        <w:jc w:val="both"/>
        <w:spacing w:before="0" w:after="0" w:line="326" w:lineRule="exact"/>
        <w:ind w:left="20" w:right="20" w:firstLine="680"/>
      </w:pPr>
      <w:r>
        <w:rPr>
          <w:lang w:val="ru-RU" w:eastAsia="ru-RU" w:bidi="ru-RU"/>
          <w:w w:val="100"/>
          <w:spacing w:val="0"/>
          <w:color w:val="000000"/>
          <w:position w:val="0"/>
        </w:rPr>
        <w:t>Согласно Инструкции по предоставлению сведений в составе заявки (далее - Инструкция): «Символ «,» (запятая) следует читать как «и»».</w:t>
      </w:r>
    </w:p>
    <w:p>
      <w:pPr>
        <w:pStyle w:val="Style3"/>
        <w:widowControl w:val="0"/>
        <w:keepNext w:val="0"/>
        <w:keepLines w:val="0"/>
        <w:shd w:val="clear" w:color="auto" w:fill="auto"/>
        <w:bidi w:val="0"/>
        <w:jc w:val="both"/>
        <w:spacing w:before="0" w:after="0" w:line="326" w:lineRule="exact"/>
        <w:ind w:left="20" w:right="20" w:firstLine="680"/>
      </w:pPr>
      <w:r>
        <w:rPr>
          <w:lang w:val="ru-RU" w:eastAsia="ru-RU" w:bidi="ru-RU"/>
          <w:w w:val="100"/>
          <w:spacing w:val="0"/>
          <w:color w:val="000000"/>
          <w:position w:val="0"/>
        </w:rPr>
        <w:t>Согласно ч.3 ст.66 Закона о контрактной системе первая часть заявки на участие в электронном аукционе, за исключением случая, предусмотренного ч.3.1 ст. 66 Закона о контрактной системе, должна содержать:</w:t>
      </w:r>
    </w:p>
    <w:p>
      <w:pPr>
        <w:pStyle w:val="Style3"/>
        <w:numPr>
          <w:ilvl w:val="0"/>
          <w:numId w:val="1"/>
        </w:numPr>
        <w:widowControl w:val="0"/>
        <w:keepNext w:val="0"/>
        <w:keepLines w:val="0"/>
        <w:shd w:val="clear" w:color="auto" w:fill="auto"/>
        <w:bidi w:val="0"/>
        <w:jc w:val="both"/>
        <w:spacing w:before="0" w:after="0" w:line="326" w:lineRule="exact"/>
        <w:ind w:left="20" w:right="20" w:firstLine="680"/>
      </w:pPr>
      <w:r>
        <w:rPr>
          <w:lang w:val="ru-RU" w:eastAsia="ru-RU" w:bidi="ru-RU"/>
          <w:w w:val="100"/>
          <w:spacing w:val="0"/>
          <w:color w:val="000000"/>
          <w:position w:val="0"/>
        </w:rPr>
        <w:t xml:space="preserve">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pPr>
        <w:pStyle w:val="Style3"/>
        <w:numPr>
          <w:ilvl w:val="0"/>
          <w:numId w:val="1"/>
        </w:numPr>
        <w:widowControl w:val="0"/>
        <w:keepNext w:val="0"/>
        <w:keepLines w:val="0"/>
        <w:shd w:val="clear" w:color="auto" w:fill="auto"/>
        <w:bidi w:val="0"/>
        <w:jc w:val="both"/>
        <w:spacing w:before="0" w:after="0" w:line="326" w:lineRule="exact"/>
        <w:ind w:left="20" w:right="20" w:firstLine="680"/>
      </w:pPr>
      <w:r>
        <w:rPr>
          <w:lang w:val="ru-RU" w:eastAsia="ru-RU" w:bidi="ru-RU"/>
          <w:w w:val="100"/>
          <w:spacing w:val="0"/>
          <w:color w:val="000000"/>
          <w:position w:val="0"/>
        </w:rPr>
        <w:t xml:space="preserve"> при осуществлении закупки товара, в том числе поставляемого заказчику при выполнении закупаемых работ, оказании закупаемых услуг;</w:t>
      </w:r>
    </w:p>
    <w:p>
      <w:pPr>
        <w:pStyle w:val="Style3"/>
        <w:widowControl w:val="0"/>
        <w:keepNext w:val="0"/>
        <w:keepLines w:val="0"/>
        <w:shd w:val="clear" w:color="auto" w:fill="auto"/>
        <w:bidi w:val="0"/>
        <w:jc w:val="both"/>
        <w:spacing w:before="0" w:after="0" w:line="326" w:lineRule="exact"/>
        <w:ind w:left="20" w:right="0" w:firstLine="680"/>
      </w:pPr>
      <w:r>
        <w:rPr>
          <w:lang w:val="ru-RU" w:eastAsia="ru-RU" w:bidi="ru-RU"/>
          <w:w w:val="100"/>
          <w:spacing w:val="0"/>
          <w:color w:val="000000"/>
          <w:position w:val="0"/>
        </w:rPr>
        <w:t>а) наименование страны происхождения товара;</w:t>
      </w:r>
    </w:p>
    <w:p>
      <w:pPr>
        <w:pStyle w:val="Style3"/>
        <w:widowControl w:val="0"/>
        <w:keepNext w:val="0"/>
        <w:keepLines w:val="0"/>
        <w:shd w:val="clear" w:color="auto" w:fill="auto"/>
        <w:bidi w:val="0"/>
        <w:jc w:val="both"/>
        <w:spacing w:before="0" w:after="0" w:line="326" w:lineRule="exact"/>
        <w:ind w:left="20" w:right="20" w:firstLine="680"/>
      </w:pPr>
      <w:r>
        <w:rPr>
          <w:lang w:val="ru-RU" w:eastAsia="ru-RU" w:bidi="ru-RU"/>
          <w:w w:val="100"/>
          <w:spacing w:val="0"/>
          <w:color w:val="000000"/>
          <w:position w:val="0"/>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пп. «б» п.2 ч.3 ст.66 Закона о контрактной системе,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3"/>
        <w:widowControl w:val="0"/>
        <w:keepNext w:val="0"/>
        <w:keepLines w:val="0"/>
        <w:shd w:val="clear" w:color="auto" w:fill="auto"/>
        <w:bidi w:val="0"/>
        <w:jc w:val="both"/>
        <w:spacing w:before="0" w:after="0" w:line="326" w:lineRule="exact"/>
        <w:ind w:left="20" w:right="20" w:firstLine="680"/>
      </w:pPr>
      <w:r>
        <w:rPr>
          <w:lang w:val="ru-RU" w:eastAsia="ru-RU" w:bidi="ru-RU"/>
          <w:w w:val="100"/>
          <w:spacing w:val="0"/>
          <w:color w:val="000000"/>
          <w:position w:val="0"/>
        </w:rPr>
        <w:t>В силу ч.1 ст.67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pPr>
        <w:pStyle w:val="Style3"/>
        <w:widowControl w:val="0"/>
        <w:keepNext w:val="0"/>
        <w:keepLines w:val="0"/>
        <w:shd w:val="clear" w:color="auto" w:fill="auto"/>
        <w:bidi w:val="0"/>
        <w:jc w:val="both"/>
        <w:spacing w:before="0" w:after="0" w:line="326" w:lineRule="exact"/>
        <w:ind w:left="0" w:right="40" w:firstLine="720"/>
      </w:pPr>
      <w:r>
        <w:rPr>
          <w:lang w:val="ru-RU" w:eastAsia="ru-RU" w:bidi="ru-RU"/>
          <w:w w:val="100"/>
          <w:spacing w:val="0"/>
          <w:color w:val="000000"/>
          <w:position w:val="0"/>
        </w:rPr>
        <w:t xml:space="preserve">Комиссией Управления установлено, что в составе первой части заявки участник закупки выразил согласие на поставку товаров на условиях, предусмотренных аукционной документацией, а также представил сведения о товарах, необходимых к поставке, в частности по п.2.2 «манжета (одна из перечисленных типов: </w:t>
      </w:r>
      <w:r>
        <w:rPr>
          <w:lang w:val="en-US" w:eastAsia="en-US" w:bidi="en-US"/>
          <w:w w:val="100"/>
          <w:spacing w:val="0"/>
          <w:color w:val="000000"/>
          <w:position w:val="0"/>
        </w:rPr>
        <w:t xml:space="preserve">H, D, P, S, B, SL): </w:t>
      </w:r>
      <w:r>
        <w:rPr>
          <w:lang w:val="ru-RU" w:eastAsia="ru-RU" w:bidi="ru-RU"/>
          <w:w w:val="100"/>
          <w:spacing w:val="0"/>
          <w:color w:val="000000"/>
          <w:position w:val="0"/>
        </w:rPr>
        <w:t>наличие», что не противоречит требованиям аукционной документации, в том числе инструкции.</w:t>
      </w:r>
    </w:p>
    <w:p>
      <w:pPr>
        <w:pStyle w:val="Style3"/>
        <w:tabs>
          <w:tab w:leader="none" w:pos="2822" w:val="left"/>
        </w:tabs>
        <w:widowControl w:val="0"/>
        <w:keepNext w:val="0"/>
        <w:keepLines w:val="0"/>
        <w:shd w:val="clear" w:color="auto" w:fill="auto"/>
        <w:bidi w:val="0"/>
        <w:jc w:val="both"/>
        <w:spacing w:before="0" w:after="0" w:line="326" w:lineRule="exact"/>
        <w:ind w:left="0" w:right="0" w:firstLine="720"/>
      </w:pPr>
      <w:r>
        <w:rPr>
          <w:lang w:val="ru-RU" w:eastAsia="ru-RU" w:bidi="ru-RU"/>
          <w:w w:val="100"/>
          <w:spacing w:val="0"/>
          <w:color w:val="000000"/>
          <w:position w:val="0"/>
        </w:rPr>
        <w:t>Согласно ч.2</w:t>
        <w:tab/>
        <w:t>ст.106 лица, права и законные интересы которых</w:t>
      </w:r>
    </w:p>
    <w:p>
      <w:pPr>
        <w:pStyle w:val="Style3"/>
        <w:widowControl w:val="0"/>
        <w:keepNext w:val="0"/>
        <w:keepLines w:val="0"/>
        <w:shd w:val="clear" w:color="auto" w:fill="auto"/>
        <w:bidi w:val="0"/>
        <w:jc w:val="both"/>
        <w:spacing w:before="0" w:after="0" w:line="326" w:lineRule="exact"/>
        <w:ind w:left="0" w:right="40" w:firstLine="0"/>
      </w:pPr>
      <w:r>
        <w:rPr>
          <w:lang w:val="ru-RU" w:eastAsia="ru-RU" w:bidi="ru-RU"/>
          <w:w w:val="100"/>
          <w:spacing w:val="0"/>
          <w:color w:val="000000"/>
          <w:position w:val="0"/>
        </w:rPr>
        <w:t>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3"/>
        <w:widowControl w:val="0"/>
        <w:keepNext w:val="0"/>
        <w:keepLines w:val="0"/>
        <w:shd w:val="clear" w:color="auto" w:fill="auto"/>
        <w:bidi w:val="0"/>
        <w:jc w:val="both"/>
        <w:spacing w:before="0" w:after="0" w:line="326" w:lineRule="exact"/>
        <w:ind w:left="0" w:right="40" w:firstLine="720"/>
      </w:pPr>
      <w:r>
        <w:rPr>
          <w:lang w:val="ru-RU" w:eastAsia="ru-RU" w:bidi="ru-RU"/>
          <w:w w:val="100"/>
          <w:spacing w:val="0"/>
          <w:color w:val="000000"/>
          <w:position w:val="0"/>
        </w:rPr>
        <w:t>На Заседании Комиссии Управления представитель Заказчика пояснил, что заявка Заявителя отклонена аукционной комиссией Заказчика правомерно, поскольку в своей заявке участник закупки должен был указать конкретное значение типа манжеты, а не все перечисленные типы.</w:t>
      </w:r>
    </w:p>
    <w:p>
      <w:pPr>
        <w:pStyle w:val="Style3"/>
        <w:widowControl w:val="0"/>
        <w:keepNext w:val="0"/>
        <w:keepLines w:val="0"/>
        <w:shd w:val="clear" w:color="auto" w:fill="auto"/>
        <w:bidi w:val="0"/>
        <w:jc w:val="both"/>
        <w:spacing w:before="0" w:after="0" w:line="326" w:lineRule="exact"/>
        <w:ind w:left="0" w:right="40" w:firstLine="720"/>
      </w:pPr>
      <w:r>
        <w:rPr>
          <w:lang w:val="ru-RU" w:eastAsia="ru-RU" w:bidi="ru-RU"/>
          <w:w w:val="100"/>
          <w:spacing w:val="0"/>
          <w:color w:val="000000"/>
          <w:position w:val="0"/>
        </w:rPr>
        <w:t>Вместе с тем Комиссией Управления установлено, что Инструкция содержит правила применения символа «,», согласно которому участник закупки должен представить все значения, перечисленные через данный символ. Кроме того, в отношении указанного значения Заказчиком установил параметр «наличие», что с учетом совокупности положений инструкции указывает на необходимость соответствия предложения участнику установленному Заказчиком требованию о наличии всех типов манжет.</w:t>
      </w:r>
    </w:p>
    <w:p>
      <w:pPr>
        <w:pStyle w:val="Style3"/>
        <w:widowControl w:val="0"/>
        <w:keepNext w:val="0"/>
        <w:keepLines w:val="0"/>
        <w:shd w:val="clear" w:color="auto" w:fill="auto"/>
        <w:bidi w:val="0"/>
        <w:jc w:val="both"/>
        <w:spacing w:before="0" w:after="0" w:line="326" w:lineRule="exact"/>
        <w:ind w:left="0" w:right="40" w:firstLine="720"/>
      </w:pPr>
      <w:r>
        <w:rPr>
          <w:lang w:val="ru-RU" w:eastAsia="ru-RU" w:bidi="ru-RU"/>
          <w:w w:val="100"/>
          <w:spacing w:val="0"/>
          <w:color w:val="000000"/>
          <w:position w:val="0"/>
        </w:rPr>
        <w:t>С учетом вышеизложенного, Комиссия Управления отмечает, что в целях исключения какого-либо субъективного правоусмотрения при разрешении вопроса о допуске той или иной заявки к участию в аукционе документация должна содержать в себе четкие, исчерпывающие требования к участникам, подающим заявки на участие в закупке.</w:t>
      </w:r>
    </w:p>
    <w:p>
      <w:pPr>
        <w:pStyle w:val="Style3"/>
        <w:widowControl w:val="0"/>
        <w:keepNext w:val="0"/>
        <w:keepLines w:val="0"/>
        <w:shd w:val="clear" w:color="auto" w:fill="auto"/>
        <w:bidi w:val="0"/>
        <w:jc w:val="both"/>
        <w:spacing w:before="0" w:after="0" w:line="326" w:lineRule="exact"/>
        <w:ind w:left="0" w:right="40" w:firstLine="720"/>
      </w:pPr>
      <w:r>
        <w:rPr>
          <w:lang w:val="ru-RU" w:eastAsia="ru-RU" w:bidi="ru-RU"/>
          <w:w w:val="100"/>
          <w:spacing w:val="0"/>
          <w:color w:val="000000"/>
          <w:position w:val="0"/>
        </w:rPr>
        <w:t>Наличие же любых равновесных противоречий, возникающих при работе с аукционной документацией, является следствием действий Заказчика, а следовательно, возникшие противоречия должны трактоваться в пользу более слабой стороны правоотношений (участника закупки).</w:t>
      </w:r>
    </w:p>
    <w:p>
      <w:pPr>
        <w:pStyle w:val="Style3"/>
        <w:widowControl w:val="0"/>
        <w:keepNext w:val="0"/>
        <w:keepLines w:val="0"/>
        <w:shd w:val="clear" w:color="auto" w:fill="auto"/>
        <w:bidi w:val="0"/>
        <w:jc w:val="both"/>
        <w:spacing w:before="0" w:after="0" w:line="326" w:lineRule="exact"/>
        <w:ind w:left="0" w:right="40" w:firstLine="720"/>
      </w:pPr>
      <w:r>
        <w:rPr>
          <w:lang w:val="ru-RU" w:eastAsia="ru-RU" w:bidi="ru-RU"/>
          <w:w w:val="100"/>
          <w:spacing w:val="0"/>
          <w:color w:val="000000"/>
          <w:position w:val="0"/>
        </w:rPr>
        <w:t>Ч.4 ст. 67 Закона о контрактной системе установлено, что участник электронного аукциона не допускается к участию в нем в случае:</w:t>
      </w:r>
    </w:p>
    <w:p>
      <w:pPr>
        <w:pStyle w:val="Style3"/>
        <w:numPr>
          <w:ilvl w:val="0"/>
          <w:numId w:val="3"/>
        </w:numPr>
        <w:widowControl w:val="0"/>
        <w:keepNext w:val="0"/>
        <w:keepLines w:val="0"/>
        <w:shd w:val="clear" w:color="auto" w:fill="auto"/>
        <w:bidi w:val="0"/>
        <w:jc w:val="both"/>
        <w:spacing w:before="0" w:after="0" w:line="326" w:lineRule="exact"/>
        <w:ind w:left="0" w:right="40" w:firstLine="720"/>
      </w:pPr>
      <w:r>
        <w:rPr>
          <w:lang w:val="ru-RU" w:eastAsia="ru-RU" w:bidi="ru-RU"/>
          <w:w w:val="100"/>
          <w:spacing w:val="0"/>
          <w:color w:val="000000"/>
          <w:position w:val="0"/>
        </w:rPr>
        <w:t xml:space="preserve"> непредставления информации, предусмотренной ч.3 ст. 66 Закона о контрактной системе, или предоставления недостоверной информации;</w:t>
      </w:r>
    </w:p>
    <w:p>
      <w:pPr>
        <w:pStyle w:val="Style3"/>
        <w:numPr>
          <w:ilvl w:val="0"/>
          <w:numId w:val="3"/>
        </w:numPr>
        <w:widowControl w:val="0"/>
        <w:keepNext w:val="0"/>
        <w:keepLines w:val="0"/>
        <w:shd w:val="clear" w:color="auto" w:fill="auto"/>
        <w:bidi w:val="0"/>
        <w:jc w:val="both"/>
        <w:spacing w:before="0" w:after="0" w:line="326" w:lineRule="exact"/>
        <w:ind w:left="0" w:right="40" w:firstLine="720"/>
      </w:pPr>
      <w:r>
        <w:rPr>
          <w:lang w:val="ru-RU" w:eastAsia="ru-RU" w:bidi="ru-RU"/>
          <w:w w:val="100"/>
          <w:spacing w:val="0"/>
          <w:color w:val="000000"/>
          <w:position w:val="0"/>
        </w:rPr>
        <w:t xml:space="preserve"> несоответствия информации, предусмотренной ч.3 ст. 66 Закона о контрактной системе, требованиям документации о таком аукционе.</w:t>
      </w:r>
    </w:p>
    <w:p>
      <w:pPr>
        <w:pStyle w:val="Style3"/>
        <w:widowControl w:val="0"/>
        <w:keepNext w:val="0"/>
        <w:keepLines w:val="0"/>
        <w:shd w:val="clear" w:color="auto" w:fill="auto"/>
        <w:bidi w:val="0"/>
        <w:jc w:val="both"/>
        <w:spacing w:before="0" w:after="0" w:line="326" w:lineRule="exact"/>
        <w:ind w:left="0" w:right="40" w:firstLine="720"/>
      </w:pPr>
      <w:r>
        <w:rPr>
          <w:lang w:val="ru-RU" w:eastAsia="ru-RU" w:bidi="ru-RU"/>
          <w:w w:val="100"/>
          <w:spacing w:val="0"/>
          <w:color w:val="000000"/>
          <w:position w:val="0"/>
        </w:rPr>
        <w:t>В соответствие с ч.5 ст.67 Закона о контрактной системе отказ в допуске к участию в электронном аукционе по основаниям, не предусмотренным</w:t>
      </w:r>
    </w:p>
    <w:p>
      <w:pPr>
        <w:pStyle w:val="Style3"/>
        <w:numPr>
          <w:ilvl w:val="0"/>
          <w:numId w:val="5"/>
        </w:numPr>
        <w:tabs>
          <w:tab w:leader="none" w:pos="471" w:val="left"/>
        </w:tabs>
        <w:widowControl w:val="0"/>
        <w:keepNext w:val="0"/>
        <w:keepLines w:val="0"/>
        <w:shd w:val="clear" w:color="auto" w:fill="auto"/>
        <w:bidi w:val="0"/>
        <w:jc w:val="both"/>
        <w:spacing w:before="0" w:after="0" w:line="326" w:lineRule="exact"/>
        <w:ind w:left="0" w:right="0" w:firstLine="0"/>
      </w:pPr>
      <w:r>
        <w:rPr>
          <w:lang w:val="ru-RU" w:eastAsia="ru-RU" w:bidi="ru-RU"/>
          <w:w w:val="100"/>
          <w:spacing w:val="0"/>
          <w:color w:val="000000"/>
          <w:position w:val="0"/>
        </w:rPr>
        <w:t>ст. 67 Закона о контрактной системе, не допускается.</w:t>
      </w:r>
    </w:p>
    <w:p>
      <w:pPr>
        <w:pStyle w:val="Style3"/>
        <w:widowControl w:val="0"/>
        <w:keepNext w:val="0"/>
        <w:keepLines w:val="0"/>
        <w:shd w:val="clear" w:color="auto" w:fill="auto"/>
        <w:bidi w:val="0"/>
        <w:jc w:val="both"/>
        <w:spacing w:before="0" w:after="0" w:line="326" w:lineRule="exact"/>
        <w:ind w:left="0" w:right="40" w:firstLine="720"/>
      </w:pPr>
      <w:r>
        <w:rPr>
          <w:lang w:val="ru-RU" w:eastAsia="ru-RU" w:bidi="ru-RU"/>
          <w:w w:val="100"/>
          <w:spacing w:val="0"/>
          <w:color w:val="000000"/>
          <w:position w:val="0"/>
        </w:rPr>
        <w:t>Таким образом, действия аукционной комиссии Заказчика в части отказа в допуске Заявителю к участию в электронном аукционе по основаниям, указанным в протоколе рассмотрения заявок на участие в электронном аукционе, нарушают положения ч.5 ст.67 Закона о контрактной системе и содержит признаки состава</w:t>
      </w:r>
    </w:p>
    <w:p>
      <w:pPr>
        <w:pStyle w:val="Style3"/>
        <w:tabs>
          <w:tab w:leader="none" w:pos="8165" w:val="left"/>
        </w:tabs>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административного правонарушения, предусмотренного ч.2</w:t>
        <w:tab/>
        <w:t>ст.7.30 Кодекса</w:t>
      </w:r>
    </w:p>
    <w:p>
      <w:pPr>
        <w:pStyle w:val="Style3"/>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Российской Федерации об административных правонарушениях.</w:t>
      </w:r>
    </w:p>
    <w:p>
      <w:pPr>
        <w:pStyle w:val="Style3"/>
        <w:widowControl w:val="0"/>
        <w:keepNext w:val="0"/>
        <w:keepLines w:val="0"/>
        <w:shd w:val="clear" w:color="auto" w:fill="auto"/>
        <w:bidi w:val="0"/>
        <w:jc w:val="both"/>
        <w:spacing w:before="0" w:after="349"/>
        <w:ind w:left="0" w:right="40" w:firstLine="720"/>
      </w:pPr>
      <w:r>
        <w:rPr>
          <w:lang w:val="ru-RU" w:eastAsia="ru-RU" w:bidi="ru-RU"/>
          <w:w w:val="100"/>
          <w:spacing w:val="0"/>
          <w:color w:val="000000"/>
          <w:position w:val="0"/>
        </w:rPr>
        <w:t>Исследовав представленные материалы, руководствуясь Административным регламентом и Законом о контрактной системе, Комиссия Управления</w:t>
      </w:r>
    </w:p>
    <w:p>
      <w:pPr>
        <w:pStyle w:val="Style9"/>
        <w:widowControl w:val="0"/>
        <w:keepNext/>
        <w:keepLines/>
        <w:shd w:val="clear" w:color="auto" w:fill="auto"/>
        <w:bidi w:val="0"/>
        <w:jc w:val="left"/>
        <w:spacing w:before="0" w:after="299" w:line="260" w:lineRule="exact"/>
        <w:ind w:left="4600" w:right="0" w:firstLine="0"/>
      </w:pPr>
      <w:bookmarkStart w:id="1" w:name="bookmark1"/>
      <w:r>
        <w:rPr>
          <w:lang w:val="ru-RU" w:eastAsia="ru-RU" w:bidi="ru-RU"/>
          <w:w w:val="100"/>
          <w:spacing w:val="0"/>
          <w:color w:val="000000"/>
          <w:position w:val="0"/>
        </w:rPr>
        <w:t>Р Е Ш И Л А:</w:t>
      </w:r>
      <w:bookmarkEnd w:id="1"/>
    </w:p>
    <w:p>
      <w:pPr>
        <w:pStyle w:val="Style3"/>
        <w:numPr>
          <w:ilvl w:val="0"/>
          <w:numId w:val="7"/>
        </w:numPr>
        <w:widowControl w:val="0"/>
        <w:keepNext w:val="0"/>
        <w:keepLines w:val="0"/>
        <w:shd w:val="clear" w:color="auto" w:fill="auto"/>
        <w:bidi w:val="0"/>
        <w:jc w:val="both"/>
        <w:spacing w:before="0" w:after="0" w:line="326" w:lineRule="exact"/>
        <w:ind w:left="0" w:right="40" w:firstLine="720"/>
      </w:pPr>
      <w:r>
        <w:rPr>
          <w:lang w:val="ru-RU" w:eastAsia="ru-RU" w:bidi="ru-RU"/>
          <w:w w:val="100"/>
          <w:spacing w:val="0"/>
          <w:color w:val="000000"/>
          <w:position w:val="0"/>
        </w:rPr>
        <w:t xml:space="preserve"> Признать жалобу ИП Мойкина В.А. на действия аукционной комиссии ГБУЗ «ГКБ им. С.И. Спасокукоцкого ДЗМ» обоснованной.</w:t>
      </w:r>
    </w:p>
    <w:p>
      <w:pPr>
        <w:pStyle w:val="Style3"/>
        <w:numPr>
          <w:ilvl w:val="0"/>
          <w:numId w:val="7"/>
        </w:numPr>
        <w:widowControl w:val="0"/>
        <w:keepNext w:val="0"/>
        <w:keepLines w:val="0"/>
        <w:shd w:val="clear" w:color="auto" w:fill="auto"/>
        <w:bidi w:val="0"/>
        <w:jc w:val="both"/>
        <w:spacing w:before="0" w:after="0"/>
        <w:ind w:left="0" w:right="0" w:firstLine="720"/>
      </w:pPr>
      <w:r>
        <w:rPr>
          <w:lang w:val="ru-RU" w:eastAsia="ru-RU" w:bidi="ru-RU"/>
          <w:w w:val="100"/>
          <w:spacing w:val="0"/>
          <w:color w:val="000000"/>
          <w:position w:val="0"/>
        </w:rPr>
        <w:t xml:space="preserve"> Признать в действиях аукционной комиссии Заказчика нарушение</w:t>
      </w:r>
    </w:p>
    <w:p>
      <w:pPr>
        <w:pStyle w:val="Style3"/>
        <w:numPr>
          <w:ilvl w:val="0"/>
          <w:numId w:val="5"/>
        </w:numPr>
        <w:tabs>
          <w:tab w:leader="none" w:pos="536" w:val="left"/>
        </w:tabs>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ст.67 Закона о контрактной системе.</w:t>
      </w:r>
    </w:p>
    <w:p>
      <w:pPr>
        <w:pStyle w:val="Style3"/>
        <w:numPr>
          <w:ilvl w:val="0"/>
          <w:numId w:val="7"/>
        </w:numPr>
        <w:widowControl w:val="0"/>
        <w:keepNext w:val="0"/>
        <w:keepLines w:val="0"/>
        <w:shd w:val="clear" w:color="auto" w:fill="auto"/>
        <w:bidi w:val="0"/>
        <w:jc w:val="both"/>
        <w:spacing w:before="0" w:after="0"/>
        <w:ind w:left="0" w:right="40" w:firstLine="720"/>
      </w:pPr>
      <w:r>
        <w:rPr>
          <w:lang w:val="ru-RU" w:eastAsia="ru-RU" w:bidi="ru-RU"/>
          <w:w w:val="100"/>
          <w:spacing w:val="0"/>
          <w:color w:val="000000"/>
          <w:position w:val="0"/>
        </w:rPr>
        <w:t xml:space="preserve"> Выдать Заказчику обязательное для исполнения предписание об устранении нарушений законодательства о контрактной системе.</w:t>
      </w:r>
    </w:p>
    <w:p>
      <w:pPr>
        <w:pStyle w:val="Style3"/>
        <w:numPr>
          <w:ilvl w:val="0"/>
          <w:numId w:val="7"/>
        </w:numPr>
        <w:widowControl w:val="0"/>
        <w:keepNext w:val="0"/>
        <w:keepLines w:val="0"/>
        <w:shd w:val="clear" w:color="auto" w:fill="auto"/>
        <w:bidi w:val="0"/>
        <w:jc w:val="both"/>
        <w:spacing w:before="0" w:after="296" w:line="317" w:lineRule="exact"/>
        <w:ind w:left="0" w:right="40" w:firstLine="720"/>
      </w:pPr>
      <w:r>
        <w:rPr>
          <w:lang w:val="ru-RU" w:eastAsia="ru-RU" w:bidi="ru-RU"/>
          <w:w w:val="100"/>
          <w:spacing w:val="0"/>
          <w:color w:val="000000"/>
          <w:position w:val="0"/>
        </w:rPr>
        <w:t xml:space="preserve">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3"/>
        <w:widowControl w:val="0"/>
        <w:keepNext w:val="0"/>
        <w:keepLines w:val="0"/>
        <w:shd w:val="clear" w:color="auto" w:fill="auto"/>
        <w:bidi w:val="0"/>
        <w:jc w:val="both"/>
        <w:spacing w:before="0" w:after="43"/>
        <w:ind w:left="0" w:right="40" w:firstLine="720"/>
      </w:pPr>
      <w:r>
        <w:rPr>
          <w:lang w:val="ru-RU" w:eastAsia="ru-RU" w:bidi="ru-RU"/>
          <w:w w:val="100"/>
          <w:spacing w:val="0"/>
          <w:color w:val="000000"/>
          <w:position w:val="0"/>
        </w:rPr>
        <w:t>Решение может быть обжаловано в суде (Арбитражном суде г. Москвы) в порядке, установленном гл. 24 АПК РФ, в течение 3(трех) месяцев с даты его принятия.</w:t>
      </w:r>
    </w:p>
    <w:p>
      <w:pPr>
        <w:pStyle w:val="Style3"/>
        <w:tabs>
          <w:tab w:leader="none" w:pos="8803" w:val="lef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К.А. Сомов</w:t>
      </w:r>
    </w:p>
    <w:p>
      <w:pPr>
        <w:pStyle w:val="Style3"/>
        <w:tabs>
          <w:tab w:leader="none" w:pos="8894" w:val="right"/>
          <w:tab w:leader="none" w:pos="10147"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Члены Комиссии</w:t>
        <w:tab/>
        <w:t>А.З.</w:t>
        <w:tab/>
        <w:t>Касимова</w:t>
      </w:r>
    </w:p>
    <w:p>
      <w:pPr>
        <w:pStyle w:val="Style3"/>
        <w:widowControl w:val="0"/>
        <w:keepNext w:val="0"/>
        <w:keepLines w:val="0"/>
        <w:shd w:val="clear" w:color="auto" w:fill="auto"/>
        <w:bidi w:val="0"/>
        <w:jc w:val="right"/>
        <w:spacing w:before="0" w:after="3791" w:line="643" w:lineRule="exact"/>
        <w:ind w:left="0" w:right="40" w:firstLine="0"/>
      </w:pPr>
      <w:r>
        <w:rPr>
          <w:lang w:val="ru-RU" w:eastAsia="ru-RU" w:bidi="ru-RU"/>
          <w:w w:val="100"/>
          <w:spacing w:val="0"/>
          <w:color w:val="000000"/>
          <w:position w:val="0"/>
        </w:rPr>
        <w:t>А.А. Матюшенко</w:t>
      </w:r>
    </w:p>
    <w:p>
      <w:pPr>
        <w:pStyle w:val="Style11"/>
        <w:widowControl w:val="0"/>
        <w:keepNext w:val="0"/>
        <w:keepLines w:val="0"/>
        <w:shd w:val="clear" w:color="auto" w:fill="auto"/>
        <w:bidi w:val="0"/>
        <w:spacing w:before="0" w:after="0" w:line="180" w:lineRule="exact"/>
        <w:ind w:left="0" w:right="0" w:firstLine="0"/>
      </w:pPr>
      <w:r>
        <w:rPr>
          <w:lang w:val="ru-RU" w:eastAsia="ru-RU" w:bidi="ru-RU"/>
          <w:w w:val="100"/>
          <w:spacing w:val="0"/>
          <w:color w:val="000000"/>
          <w:position w:val="0"/>
        </w:rPr>
        <w:t>Исп. Касимова А.З. тел. 8 495-784-75-05 (доб.077-186)</w:t>
      </w:r>
    </w:p>
    <w:sectPr>
      <w:footnotePr>
        <w:pos w:val="pageBottom"/>
        <w:numFmt w:val="decimal"/>
        <w:numRestart w:val="continuous"/>
      </w:footnotePr>
      <w:type w:val="continuous"/>
      <w:pgSz w:w="11906" w:h="16838"/>
      <w:pgMar w:top="1118" w:left="853" w:right="839" w:bottom="103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4"/>
      <w:numFmt w:val="decimal"/>
      <w:lvlText w:val="ч.%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6">
    <w:name w:val="Основной текст (2)_"/>
    <w:basedOn w:val="DefaultParagraphFont"/>
    <w:link w:val="Style5"/>
    <w:rPr>
      <w:b/>
      <w:bCs/>
      <w:i w:val="0"/>
      <w:iCs w:val="0"/>
      <w:u w:val="none"/>
      <w:strike w:val="0"/>
      <w:smallCaps w:val="0"/>
      <w:sz w:val="26"/>
      <w:szCs w:val="26"/>
      <w:rFonts w:ascii="Times New Roman" w:eastAsia="Times New Roman" w:hAnsi="Times New Roman" w:cs="Times New Roman"/>
    </w:rPr>
  </w:style>
  <w:style w:type="character" w:customStyle="1" w:styleId="CharStyle8">
    <w:name w:val="Штрих-код (2)_"/>
    <w:basedOn w:val="DefaultParagraphFont"/>
    <w:link w:val="Style7"/>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10">
    <w:name w:val="Заголовок №1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3)_"/>
    <w:basedOn w:val="DefaultParagraphFont"/>
    <w:link w:val="Style11"/>
    <w:rPr>
      <w:b/>
      <w:bCs/>
      <w:i w:val="0"/>
      <w:iCs w:val="0"/>
      <w:u w:val="none"/>
      <w:strike w:val="0"/>
      <w:smallCaps w:val="0"/>
      <w:sz w:val="18"/>
      <w:szCs w:val="18"/>
      <w:rFonts w:ascii="Times New Roman" w:eastAsia="Times New Roman" w:hAnsi="Times New Roman" w:cs="Times New Roman"/>
    </w:rPr>
  </w:style>
  <w:style w:type="paragraph" w:customStyle="1" w:styleId="Style3">
    <w:name w:val="Основной текст"/>
    <w:basedOn w:val="Normal"/>
    <w:link w:val="CharStyle4"/>
    <w:pPr>
      <w:widowControl w:val="0"/>
      <w:shd w:val="clear" w:color="auto" w:fill="FFFFFF"/>
      <w:spacing w:after="30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spacing w:before="780" w:line="322" w:lineRule="exact"/>
      <w:ind w:firstLine="4380"/>
    </w:pPr>
    <w:rPr>
      <w:b/>
      <w:bCs/>
      <w:i w:val="0"/>
      <w:iCs w:val="0"/>
      <w:u w:val="none"/>
      <w:strike w:val="0"/>
      <w:smallCaps w:val="0"/>
      <w:sz w:val="26"/>
      <w:szCs w:val="26"/>
      <w:rFonts w:ascii="Times New Roman" w:eastAsia="Times New Roman" w:hAnsi="Times New Roman" w:cs="Times New Roman"/>
    </w:rPr>
  </w:style>
  <w:style w:type="paragraph" w:customStyle="1" w:styleId="Style7">
    <w:name w:val="Штрих-код (2)"/>
    <w:basedOn w:val="Normal"/>
    <w:link w:val="CharStyle8"/>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1">
    <w:name w:val="Основной текст (3)"/>
    <w:basedOn w:val="Normal"/>
    <w:link w:val="CharStyle12"/>
    <w:pPr>
      <w:widowControl w:val="0"/>
      <w:shd w:val="clear" w:color="auto" w:fill="FFFFFF"/>
      <w:jc w:val="both"/>
      <w:spacing w:before="3420" w:line="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