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37" w:after="204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rStyle w:val="CharStyle5"/>
        </w:rPr>
        <w:t>УПРАВЛЕНИЕ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Федеральное казенное учреждение «Объединенное стратегическое командование Северного флота»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09" w:left="1251" w:right="949" w:bottom="2789" w:header="0" w:footer="3" w:gutter="0"/>
          <w:rtlGutter w:val="0"/>
          <w:cols w:num="2" w:space="720" w:equalWidth="0">
            <w:col w:w="3848" w:space="1526"/>
            <w:col w:w="4331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184606, г. Североморск Мурманской обл., ул. Корабельная д. 1а </w:t>
      </w:r>
      <w:r>
        <w:fldChar w:fldCharType="begin"/>
      </w:r>
      <w:r>
        <w:rPr>
          <w:color w:val="000000"/>
        </w:rPr>
        <w:instrText> HYPERLINK "mailto:sf_ogz@mil.ru"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sf_ogz@mil.ru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  <w:sectPr>
          <w:type w:val="continuous"/>
          <w:pgSz w:w="11906" w:h="16838"/>
          <w:pgMar w:top="409" w:left="999" w:right="6230" w:bottom="2789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</w:rPr>
        <w:t>Федеральной антимонопольной службы по Мурманской области</w:t>
      </w:r>
    </w:p>
    <w:p>
      <w:pPr>
        <w:pStyle w:val="Style8"/>
        <w:framePr w:w="1969" w:h="406" w:wrap="none" w:vAnchor="text" w:hAnchor="margin" w:x="305" w:y="757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rStyle w:val="CharStyle10"/>
          <w:i/>
          <w:iCs/>
        </w:rPr>
        <w:t>Ля.'/О.АЮМ</w:t>
      </w:r>
    </w:p>
    <w:p>
      <w:pPr>
        <w:pStyle w:val="Style11"/>
        <w:framePr w:w="424" w:h="176" w:wrap="none" w:vAnchor="text" w:hAnchor="margin" w:x="7" w:y="100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3"/>
          <w:spacing w:val="0"/>
        </w:rPr>
        <w:t>От</w:t>
      </w:r>
    </w:p>
    <w:p>
      <w:pPr>
        <w:pStyle w:val="Style14"/>
        <w:framePr w:w="846" w:h="323" w:wrap="none" w:vAnchor="text" w:hAnchor="margin" w:x="4431" w:y="1167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rStyle w:val="CharStyle16"/>
          <w:b/>
          <w:bCs/>
          <w:i/>
          <w:iCs/>
          <w:spacing w:val="30"/>
        </w:rPr>
        <w:t>3S/f</w:t>
      </w:r>
    </w:p>
    <w:p>
      <w:pPr>
        <w:pStyle w:val="Style11"/>
        <w:framePr w:w="658" w:h="172" w:wrap="none" w:vAnchor="text" w:hAnchor="margin" w:x="14" w:y="141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3"/>
          <w:spacing w:val="0"/>
        </w:rPr>
        <w:t>На №</w:t>
      </w:r>
    </w:p>
    <w:p>
      <w:pPr>
        <w:pStyle w:val="Style6"/>
        <w:framePr w:w="4255" w:h="904" w:wrap="none" w:vAnchor="text" w:hAnchor="margin" w:x="5633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100" w:firstLine="0"/>
      </w:pPr>
      <w:r>
        <w:rPr>
          <w:rStyle w:val="CharStyle17"/>
          <w:spacing w:val="0"/>
        </w:rPr>
        <w:t xml:space="preserve">Специализированная электронная площадка </w:t>
      </w:r>
      <w:r>
        <w:rPr>
          <w:rStyle w:val="CharStyle17"/>
          <w:lang w:val="en-US" w:eastAsia="en-US" w:bidi="en-US"/>
          <w:spacing w:val="0"/>
        </w:rPr>
        <w:t xml:space="preserve">ACT </w:t>
      </w:r>
      <w:r>
        <w:rPr>
          <w:rStyle w:val="CharStyle17"/>
          <w:spacing w:val="0"/>
        </w:rPr>
        <w:t xml:space="preserve">ГОЗ </w:t>
      </w:r>
      <w:r>
        <w:fldChar w:fldCharType="begin"/>
      </w:r>
      <w:r>
        <w:rPr>
          <w:rStyle w:val="CharStyle17"/>
        </w:rPr>
        <w:instrText> HYPERLINK "mailto:info@astgoz.ru"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info@astgoz.ru</w:t>
      </w:r>
      <w:r>
        <w:fldChar w:fldCharType="end"/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74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12" w:left="884" w:right="884" w:bottom="12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409" w:left="4113" w:right="3742" w:bottom="278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№051/06/106-738/2021</w:t>
      </w: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252" w:vSpace="378" w:wrap="around" w:vAnchor="text" w:hAnchor="margin" w:x="7840" w:y="1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7"/>
          <w:spacing w:val="0"/>
        </w:rPr>
        <w:t>город Мурманск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314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 октября 2021 года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(далее по тексту решения — Комиссия Мурманского У ФАС России) в составе: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Председателя Комиссии Мурманского У ФАС России: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Ворониной К.Ф. - начальника отдела контроля торгов Управления Федеральной антимонопольной службы по Мурманской области,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 Мурманского У ФАС России: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Гребенюковой М.Е. - заместителя начальника отдела контроля торгов Управления Федеральной антимонопольной службы по Мурманской области,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Неплюевой А.В. - главного специалиста отдела контроля торгов Управления Федеральной антимонопольной службы по Мурманской области,</w:t>
      </w:r>
    </w:p>
    <w:p>
      <w:pPr>
        <w:pStyle w:val="Style18"/>
        <w:framePr w:w="9412" w:h="2072" w:wrap="notBeside" w:vAnchor="text" w:hAnchor="margin" w:x="640" w:y="3218"/>
        <w:widowControl w:val="0"/>
        <w:keepNext w:val="0"/>
        <w:keepLines w:val="0"/>
        <w:shd w:val="clear" w:color="auto" w:fill="auto"/>
        <w:bidi w:val="0"/>
        <w:jc w:val="left"/>
        <w:spacing w:before="0" w:after="314" w:line="240" w:lineRule="exact"/>
        <w:ind w:left="3120" w:right="0" w:firstLine="0"/>
      </w:pPr>
      <w:r>
        <w:rPr>
          <w:rStyle w:val="CharStyle20"/>
          <w:b/>
          <w:bCs/>
          <w:spacing w:val="0"/>
        </w:rPr>
        <w:t>ПРЕДПИСЫВАЕТ:</w:t>
      </w:r>
    </w:p>
    <w:p>
      <w:pPr>
        <w:pStyle w:val="Style6"/>
        <w:framePr w:w="9412" w:h="2072" w:wrap="notBeside" w:vAnchor="text" w:hAnchor="margin" w:x="640" w:y="3218"/>
        <w:widowControl w:val="0"/>
        <w:keepNext w:val="0"/>
        <w:keepLines w:val="0"/>
        <w:shd w:val="clear" w:color="auto" w:fill="auto"/>
        <w:bidi w:val="0"/>
        <w:jc w:val="right"/>
        <w:spacing w:before="0" w:after="911" w:line="240" w:lineRule="exact"/>
        <w:ind w:left="0" w:right="20" w:firstLine="0"/>
      </w:pPr>
      <w:r>
        <w:rPr>
          <w:rStyle w:val="CharStyle17"/>
          <w:spacing w:val="0"/>
        </w:rPr>
        <w:t>1. Единой комиссии Федерального казенного учреждения «Объединенное</w:t>
      </w:r>
    </w:p>
    <w:p>
      <w:pPr>
        <w:pStyle w:val="Style18"/>
        <w:framePr w:w="9412" w:h="2072" w:wrap="notBeside" w:vAnchor="text" w:hAnchor="margin" w:x="640" w:y="3218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20" w:firstLine="0"/>
      </w:pPr>
      <w:r>
        <w:rPr>
          <w:rStyle w:val="CharStyle20"/>
          <w:b/>
          <w:bCs/>
          <w:spacing w:val="0"/>
        </w:rPr>
        <w:t>055065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40" w:firstLine="720"/>
        <w:sectPr>
          <w:type w:val="continuous"/>
          <w:pgSz w:w="11906" w:h="16838"/>
          <w:pgMar w:top="409" w:left="909" w:right="909" w:bottom="278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от 25 октября 2021 года по делу №051/06/106-738/2021, принятого по итогам рассмотрения жалобы ООО «ПрофЭксперт» на действия Единой комиссии Федерального казенного учреждения «Объединенное стратегическое командование Северного флота» при проведении закрытого аукциона с учетом положений ст. 111 Закона № 44-ФЗ на проведение работ по техническому обследованию стационарных резервуаров для нужд федерального казенного учреждения «Объединенное стратегическое командование Северного флота» в 2022 году. (0849100002821000114), руководствуясь частями 22 и 23 статьи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1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стратегическое командование Северного флота» устранить нарушение пунктов 1 и 2 части 6 статьи 69 Закона о контрактной системе, путем: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1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отмены протокола рассмотрения вторых частей заявок на участие в закрытом аукционе;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1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повторного рассмотрения вторых частей заявок с учетом выявленных нарушений.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торговой площадки обеспечить Единой комиссии, Заказчику возможность выполнения пункта 1 настоящего предписания.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площадки, Единой комиссии исполнить </w:t>
      </w:r>
      <w:r>
        <w:rPr>
          <w:rStyle w:val="CharStyle21"/>
        </w:rPr>
        <w:t xml:space="preserve">предписание и в срок </w:t>
      </w:r>
      <w:r>
        <w:rPr>
          <w:rStyle w:val="CharStyle22"/>
        </w:rPr>
        <w:t>до 22 ноября 2021 года</w:t>
      </w:r>
      <w:r>
        <w:rPr>
          <w:rStyle w:val="CharStyle21"/>
        </w:rPr>
        <w:t xml:space="preserve"> представить в адрес Управления Федеральной антимонопольной службы по Мурманской области доказательства исполнения предписания в письменном виде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либо в форме электронного документа (в соответствии с законом об электронной цифровой подписи) на электронный адрес: </w:t>
      </w:r>
      <w:r>
        <w:fldChar w:fldCharType="begin"/>
      </w:r>
      <w:r>
        <w:rPr>
          <w:rStyle w:val="CharStyle23"/>
        </w:rPr>
        <w:instrText> HYPERLINK "mailto:to51@fas.gov.ru" </w:instrText>
      </w:r>
      <w:r>
        <w:fldChar w:fldCharType="separate"/>
      </w:r>
      <w:r>
        <w:rPr>
          <w:rStyle w:val="Hyperlink"/>
        </w:rPr>
        <w:t>to51@fas.gov.ru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34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Мурманского УФАС России предупреждает, что в соответствии с частью 7 статьи 19.5 Кодекса Российской Федерации об административных правонарушениях,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является административным правонарушением и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40" w:line="32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судебном порядке в течение трёх месяцев со дня его принятия.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6" w:line="32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Председателя комиссии Мурманского УФАС России: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 Мурманского УФАС России:</w:t>
      </w:r>
    </w:p>
    <w:sectPr>
      <w:pgSz w:w="11906" w:h="16838"/>
      <w:pgMar w:top="2285" w:left="915" w:right="919" w:bottom="29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3) Exact"/>
    <w:basedOn w:val="DefaultParagraphFont"/>
    <w:link w:val="Style8"/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character" w:customStyle="1" w:styleId="CharStyle10">
    <w:name w:val="Основной текст (3) Exact"/>
    <w:basedOn w:val="CharStyle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4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character" w:customStyle="1" w:styleId="CharStyle13">
    <w:name w:val="Основной текст (4) Exact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15">
    <w:name w:val="Основной текст (5) Exact"/>
    <w:basedOn w:val="DefaultParagraphFont"/>
    <w:link w:val="Style14"/>
    <w:rPr>
      <w:lang w:val="en-US" w:eastAsia="en-US" w:bidi="en-US"/>
      <w:b/>
      <w:bCs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26"/>
    </w:rPr>
  </w:style>
  <w:style w:type="character" w:customStyle="1" w:styleId="CharStyle16">
    <w:name w:val="Основной текст (5) Exact"/>
    <w:basedOn w:val="CharStyle15"/>
    <w:rPr>
      <w:w w:val="100"/>
      <w:color w:val="000000"/>
      <w:position w:val="0"/>
    </w:rPr>
  </w:style>
  <w:style w:type="character" w:customStyle="1" w:styleId="CharStyle1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"/>
    </w:rPr>
  </w:style>
  <w:style w:type="character" w:customStyle="1" w:styleId="CharStyle19">
    <w:name w:val="Основной текст (6)_"/>
    <w:basedOn w:val="DefaultParagraphFont"/>
    <w:link w:val="Style1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0">
    <w:name w:val="Основной текст (6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7"/>
    </w:rPr>
  </w:style>
  <w:style w:type="character" w:customStyle="1" w:styleId="CharStyle21">
    <w:name w:val="Основной текст +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Основной текст + Полужирный"/>
    <w:basedOn w:val="CharStyle7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3">
    <w:name w:val="Основной текст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7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spacing w:line="324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26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jc w:val="center"/>
      <w:spacing w:line="317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