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53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ФГБУ «НМИЦ Колопроктологии имени А.Н. Рыжих» Минздрава России ул. Саляма Адиля, д. 2, стр. 28, г. Москва, 123423 </w:t>
      </w:r>
      <w:r>
        <w:fldChar w:fldCharType="begin"/>
      </w:r>
      <w:r>
        <w:rPr>
          <w:color w:val="000000"/>
        </w:rPr>
        <w:instrText> HYPERLINK "mailto:info@gnck.ru"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info@gnck.ru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"mailto:gnck@yandex.ru"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gnck@yandex.ru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«ПИЛОТ МЕДИКАЛ»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Москва, ул. Братиславская, д. 16,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109451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5340" w:right="0" w:firstLine="0"/>
      </w:pPr>
      <w:r>
        <w:fldChar w:fldCharType="begin"/>
      </w:r>
      <w:r>
        <w:rPr>
          <w:color w:val="000000"/>
        </w:rPr>
        <w:instrText> HYPERLINK "mailto:Pilot.mdcl@gmail.com"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Pilot.mdcl@gmail.com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844"/>
        <w:ind w:left="534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Москва, Большой Саввинский переулок, д. 12, стр. 9, эт/пом/ком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1/I/2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8"/>
        <w:tabs>
          <w:tab w:leader="none" w:pos="1017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077/06/106-18897/2021 об устранении нарушений законодательства об о контрактной системе 25.10.2021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заместителя начальника отдела обжалования государственных закупок Д.С. Грешневой,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закупки А.А. Кутейникова,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Э.З. Гугава,</w:t>
      </w:r>
    </w:p>
    <w:p>
      <w:pPr>
        <w:pStyle w:val="Style3"/>
        <w:framePr w:w="1685" w:h="394" w:wrap="around" w:vAnchor="text" w:hAnchor="margin" w:x="385" w:y="407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001417129723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от 25.10.2021 по делу №077/06/106</w:t>
        <w:softHyphen/>
        <w:t>18897/2021, по итогам рассмотрения жалобы ООО «ПИЛОТ МЕДИКАЛ» (далее - Заявитель) на действия ФГБУ «НМИЦ Колопроктологии имени А.Н. Рыжих» Минздрава России (далее — Заказчик) при проведении электронного аукциона на право заключения государственного контракта на поставку расходных материалов для операционного блока (Закупка № 0373100084621000252)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№727/14,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303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1.Заказчику, Аукционной комиссии отменить Протокол подведения итогов, Протокол рассмотрения заявок на участие в Аукционе (далее - Протоколы).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2.Оператору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7" w:line="260" w:lineRule="exact"/>
        <w:ind w:left="2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проведения Аукциона;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" w:line="260" w:lineRule="exact"/>
        <w:ind w:left="2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-привести документацию об Аукционе в соответствие с требованиями Закона о контрактной системе и с учетом решения от 25.10.2021 по делу № 077/06/106</w:t>
        <w:softHyphen/>
        <w:t>18897/2021 и разместить соответствующую документацию в единой информационной системе;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в соответствии с ч.6 ст.65 Закона о контрактной системе.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—уведомить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5.Заказчику, Аукционной комиссии, Оператору электронной площадки</w:t>
        <w:br w:type="page"/>
        <w:t>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25.10.2021 по делу №077/06/106</w:t>
        <w:softHyphen/>
        <w:t>18897/2021.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6.Заказчику, Аукционной комиссии, Оператору электронной площадки в срок до </w:t>
      </w:r>
      <w:r>
        <w:rPr>
          <w:rStyle w:val="CharStyle12"/>
        </w:rPr>
        <w:t xml:space="preserve">30.11.2021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виде, или по факсимильной связи (8(495) 607-42-92) или электронной почте по адресу: </w:t>
      </w:r>
      <w:r>
        <w:fldChar w:fldCharType="begin"/>
      </w:r>
      <w:r>
        <w:rPr>
          <w:rStyle w:val="CharStyle13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  <w:r>
        <w:rPr>
          <w:rStyle w:val="CharStyle13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от 25.10.2021 по делу № 077/06/106-18897/2021 может быть обжаловано в судебном порядке в Арбитражном суде г. Москвы в течение 3 (трех) месяцев с даты его принятия в порядке, установленном гл. 24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578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АПК РФ.</w:t>
      </w:r>
    </w:p>
    <w:p>
      <w:pPr>
        <w:pStyle w:val="Style5"/>
        <w:framePr w:w="2184" w:h="1296" w:wrap="around" w:vAnchor="text" w:hAnchor="margin" w:x="7939" w:y="-148"/>
        <w:widowControl w:val="0"/>
        <w:keepNext w:val="0"/>
        <w:keepLines w:val="0"/>
        <w:shd w:val="clear" w:color="auto" w:fill="auto"/>
        <w:bidi w:val="0"/>
        <w:jc w:val="right"/>
        <w:spacing w:before="0" w:after="0" w:line="432" w:lineRule="exact"/>
        <w:ind w:left="100" w:right="40" w:firstLine="0"/>
      </w:pPr>
      <w:r>
        <w:rPr>
          <w:rStyle w:val="CharStyle6"/>
          <w:spacing w:val="0"/>
        </w:rPr>
        <w:t>Д.С. Грешнева А.А. Кутейников Э.З. Гугава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4338" w:line="427" w:lineRule="exact"/>
        <w:ind w:left="0" w:right="3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 Члены Комиссии: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43" w:right="819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7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3">
    <w:name w:val="Основной текст"/>
    <w:basedOn w:val="CharStyle7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7"/>
    <w:pPr>
      <w:widowControl w:val="0"/>
      <w:shd w:val="clear" w:color="auto" w:fill="FFFFFF"/>
      <w:spacing w:after="24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840" w:line="317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4200" w:line="25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