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30" w:left="2664" w:right="8102" w:bottom="759" w:header="0" w:footer="3" w:gutter="0"/>
          <w:rtlGutter w:val="0"/>
          <w:cols w:space="720"/>
          <w:noEndnote/>
          <w:docGrid w:linePitch="360"/>
        </w:sectPr>
      </w:pPr>
    </w:p>
    <w:p>
      <w:pPr>
        <w:widowControl w:val="0"/>
        <w:spacing w:line="229"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0"/>
        <w:ind w:left="0" w:right="20" w:firstLine="0"/>
      </w:pPr>
      <w:bookmarkStart w:id="0" w:name="bookmark0"/>
      <w:r>
        <w:rPr>
          <w:lang w:val="ru-RU" w:eastAsia="ru-RU" w:bidi="ru-RU"/>
          <w:w w:val="100"/>
          <w:spacing w:val="0"/>
          <w:color w:val="000000"/>
          <w:position w:val="0"/>
        </w:rPr>
        <w:t>ФЕДЕРАЛЬНАЯ АНТИМОНОПОЛЬНАЯ СЛУЖБА УПРАВЛЕ</w:t>
      </w:r>
      <w:r>
        <w:rPr>
          <w:rStyle w:val="CharStyle5"/>
          <w:b/>
          <w:bCs/>
        </w:rPr>
        <w:t>НИЕ</w:t>
      </w:r>
      <w:bookmarkEnd w:id="0"/>
    </w:p>
    <w:p>
      <w:pPr>
        <w:pStyle w:val="Style6"/>
        <w:widowControl w:val="0"/>
        <w:keepNext w:val="0"/>
        <w:keepLines w:val="0"/>
        <w:shd w:val="clear" w:color="auto" w:fill="auto"/>
        <w:bidi w:val="0"/>
        <w:spacing w:before="0" w:after="180"/>
        <w:ind w:left="0" w:right="20" w:firstLine="0"/>
      </w:pPr>
      <w:r>
        <w:rPr>
          <w:lang w:val="ru-RU" w:eastAsia="ru-RU" w:bidi="ru-RU"/>
          <w:w w:val="100"/>
          <w:spacing w:val="0"/>
          <w:color w:val="000000"/>
          <w:position w:val="0"/>
        </w:rPr>
        <w:t>Федеральной антимонопольной службы по Свердловской области</w:t>
      </w:r>
    </w:p>
    <w:p>
      <w:pPr>
        <w:pStyle w:val="Style8"/>
        <w:widowControl w:val="0"/>
        <w:keepNext w:val="0"/>
        <w:keepLines w:val="0"/>
        <w:shd w:val="clear" w:color="auto" w:fill="auto"/>
        <w:bidi w:val="0"/>
        <w:spacing w:before="0" w:after="212"/>
        <w:ind w:left="0" w:right="20" w:firstLine="0"/>
      </w:pPr>
      <w:r>
        <w:rPr>
          <w:lang w:val="ru-RU" w:eastAsia="ru-RU" w:bidi="ru-RU"/>
          <w:w w:val="100"/>
          <w:spacing w:val="0"/>
          <w:color w:val="000000"/>
          <w:position w:val="0"/>
        </w:rPr>
        <w:t xml:space="preserve">ул. Московская, 11, г. Екатеринбург, 620014 тел. (343) 377-00-83, факс (343) 377-00-84 </w:t>
      </w:r>
      <w:r>
        <w:rPr>
          <w:lang w:val="en-US" w:eastAsia="en-US" w:bidi="en-US"/>
          <w:w w:val="100"/>
          <w:spacing w:val="0"/>
          <w:color w:val="000000"/>
          <w:position w:val="0"/>
        </w:rPr>
        <w:t xml:space="preserve">e-mail: </w:t>
      </w:r>
      <w:r>
        <w:fldChar w:fldCharType="begin"/>
      </w:r>
      <w:r>
        <w:rPr>
          <w:rStyle w:val="CharStyle10"/>
        </w:rPr>
        <w:instrText> HYPERLINK "mailto:to66@fas.gov.ru" </w:instrText>
      </w:r>
      <w:r>
        <w:fldChar w:fldCharType="separate"/>
      </w:r>
      <w:r>
        <w:rPr>
          <w:rStyle w:val="Hyperlink"/>
        </w:rPr>
        <w:t>to66@fas.gov.ru</w:t>
      </w:r>
      <w:r>
        <w:fldChar w:fldCharType="end"/>
      </w:r>
    </w:p>
    <w:p>
      <w:pPr>
        <w:pStyle w:val="Style8"/>
        <w:widowControl w:val="0"/>
        <w:keepNext w:val="0"/>
        <w:keepLines w:val="0"/>
        <w:shd w:val="clear" w:color="auto" w:fill="auto"/>
        <w:bidi w:val="0"/>
        <w:spacing w:before="0" w:after="0" w:line="190" w:lineRule="exact"/>
        <w:ind w:left="0" w:right="220" w:firstLine="0"/>
      </w:pPr>
      <w:r>
        <w:rPr>
          <w:lang w:val="en-US" w:eastAsia="en-US" w:bidi="en-US"/>
          <w:w w:val="100"/>
          <w:spacing w:val="0"/>
          <w:color w:val="000000"/>
          <w:position w:val="0"/>
        </w:rPr>
        <w:t>№</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Администрация муниципального образования Байкаловского сельского поселения 623870, Свердловская область, с.Байкалово, ул.Революции,</w:t>
      </w:r>
    </w:p>
    <w:p>
      <w:pPr>
        <w:pStyle w:val="Style8"/>
        <w:widowControl w:val="0"/>
        <w:keepNext w:val="0"/>
        <w:keepLines w:val="0"/>
        <w:shd w:val="clear" w:color="auto" w:fill="auto"/>
        <w:bidi w:val="0"/>
        <w:spacing w:before="0" w:after="424"/>
        <w:ind w:left="0" w:right="0" w:firstLine="0"/>
      </w:pPr>
      <w:r>
        <w:rPr>
          <w:lang w:val="ru-RU" w:eastAsia="ru-RU" w:bidi="ru-RU"/>
          <w:w w:val="100"/>
          <w:spacing w:val="0"/>
          <w:color w:val="000000"/>
          <w:position w:val="0"/>
        </w:rPr>
        <w:t>д.21</w:t>
      </w:r>
    </w:p>
    <w:p>
      <w:pPr>
        <w:pStyle w:val="Style8"/>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ООО «Экохим-проект»</w:t>
      </w:r>
    </w:p>
    <w:p>
      <w:pPr>
        <w:pStyle w:val="Style8"/>
        <w:widowControl w:val="0"/>
        <w:keepNext w:val="0"/>
        <w:keepLines w:val="0"/>
        <w:shd w:val="clear" w:color="auto" w:fill="auto"/>
        <w:bidi w:val="0"/>
        <w:spacing w:before="0" w:after="209" w:line="226" w:lineRule="exact"/>
        <w:ind w:left="0" w:right="0" w:firstLine="0"/>
      </w:pPr>
      <w:r>
        <w:rPr>
          <w:lang w:val="ru-RU" w:eastAsia="ru-RU" w:bidi="ru-RU"/>
          <w:w w:val="100"/>
          <w:spacing w:val="0"/>
          <w:color w:val="000000"/>
          <w:position w:val="0"/>
        </w:rPr>
        <w:t>620075, Свердловская обл., г Екатеринбург, ул Первомайская, дом 56, офис 403</w:t>
      </w:r>
    </w:p>
    <w:p>
      <w:pPr>
        <w:pStyle w:val="Style8"/>
        <w:widowControl w:val="0"/>
        <w:keepNext w:val="0"/>
        <w:keepLines w:val="0"/>
        <w:shd w:val="clear" w:color="auto" w:fill="auto"/>
        <w:bidi w:val="0"/>
        <w:spacing w:before="0" w:after="9" w:line="190" w:lineRule="exact"/>
        <w:ind w:left="0" w:right="0" w:firstLine="0"/>
      </w:pPr>
      <w:r>
        <w:rPr>
          <w:lang w:val="ru-RU" w:eastAsia="ru-RU" w:bidi="ru-RU"/>
          <w:w w:val="100"/>
          <w:spacing w:val="0"/>
          <w:color w:val="000000"/>
          <w:position w:val="0"/>
        </w:rPr>
        <w:t>АО «Сбербанк- АСТ»</w:t>
      </w:r>
    </w:p>
    <w:p>
      <w:pPr>
        <w:pStyle w:val="Style8"/>
        <w:widowControl w:val="0"/>
        <w:keepNext w:val="0"/>
        <w:keepLines w:val="0"/>
        <w:shd w:val="clear" w:color="auto" w:fill="auto"/>
        <w:bidi w:val="0"/>
        <w:spacing w:before="0" w:after="0" w:line="190" w:lineRule="exact"/>
        <w:ind w:left="0" w:right="0" w:firstLine="0"/>
        <w:sectPr>
          <w:type w:val="continuous"/>
          <w:pgSz w:w="11906" w:h="16838"/>
          <w:pgMar w:top="730" w:left="1330" w:right="980" w:bottom="759" w:header="0" w:footer="3" w:gutter="0"/>
          <w:rtlGutter w:val="0"/>
          <w:cols w:num="2" w:space="720" w:equalWidth="0">
            <w:col w:w="3787" w:space="739"/>
            <w:col w:w="5069"/>
          </w:cols>
          <w:noEndnote/>
          <w:docGrid w:linePitch="360"/>
        </w:sectPr>
      </w:pPr>
      <w:r>
        <w:rPr>
          <w:lang w:val="ru-RU" w:eastAsia="ru-RU" w:bidi="ru-RU"/>
          <w:w w:val="100"/>
          <w:spacing w:val="0"/>
          <w:color w:val="000000"/>
          <w:position w:val="0"/>
        </w:rPr>
        <w:t>119435, г. Москва, пер. Большой Саввинский, д. 12, стр. 9</w:t>
      </w:r>
    </w:p>
    <w:p>
      <w:pPr>
        <w:widowControl w:val="0"/>
        <w:spacing w:line="240" w:lineRule="exact"/>
        <w:rPr>
          <w:sz w:val="19"/>
          <w:szCs w:val="19"/>
        </w:rPr>
      </w:pP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212"/>
        <w:ind w:left="0" w:right="0" w:firstLine="0"/>
      </w:pPr>
      <w:r>
        <w:rPr>
          <w:lang w:val="ru-RU" w:eastAsia="ru-RU" w:bidi="ru-RU"/>
          <w:w w:val="100"/>
          <w:spacing w:val="0"/>
          <w:color w:val="000000"/>
          <w:position w:val="0"/>
        </w:rPr>
        <w:t>РЕШЕНИЕ по жалобе № 066/06/54.7-3859/2021</w:t>
      </w:r>
    </w:p>
    <w:p>
      <w:pPr>
        <w:pStyle w:val="Style8"/>
        <w:tabs>
          <w:tab w:leader="none" w:pos="10214" w:val="right"/>
        </w:tabs>
        <w:widowControl w:val="0"/>
        <w:keepNext w:val="0"/>
        <w:keepLines w:val="0"/>
        <w:shd w:val="clear" w:color="auto" w:fill="auto"/>
        <w:bidi w:val="0"/>
        <w:jc w:val="both"/>
        <w:spacing w:before="0" w:after="189" w:line="190" w:lineRule="exact"/>
        <w:ind w:left="120" w:right="0" w:firstLine="0"/>
      </w:pPr>
      <w:r>
        <w:rPr>
          <w:lang w:val="ru-RU" w:eastAsia="ru-RU" w:bidi="ru-RU"/>
          <w:w w:val="100"/>
          <w:spacing w:val="0"/>
          <w:color w:val="000000"/>
          <w:position w:val="0"/>
        </w:rPr>
        <w:t>г. Екатеринбург</w:t>
        <w:tab/>
        <w:t>25.10.2021</w:t>
      </w:r>
    </w:p>
    <w:p>
      <w:pPr>
        <w:pStyle w:val="Style8"/>
        <w:widowControl w:val="0"/>
        <w:keepNext w:val="0"/>
        <w:keepLines w:val="0"/>
        <w:shd w:val="clear" w:color="auto" w:fill="auto"/>
        <w:bidi w:val="0"/>
        <w:jc w:val="both"/>
        <w:spacing w:before="0" w:after="4" w:line="190" w:lineRule="exact"/>
        <w:ind w:left="20" w:right="0" w:firstLine="70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 сфере</w:t>
      </w:r>
    </w:p>
    <w:p>
      <w:pPr>
        <w:pStyle w:val="Style8"/>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закупок (далее по тексту - Комиссия) в составе:</w:t>
      </w:r>
    </w:p>
    <w:p>
      <w:pPr>
        <w:pStyle w:val="Style8"/>
        <w:widowControl w:val="0"/>
        <w:keepNext w:val="0"/>
        <w:keepLines w:val="0"/>
        <w:shd w:val="clear" w:color="auto" w:fill="auto"/>
        <w:bidi w:val="0"/>
        <w:jc w:val="both"/>
        <w:spacing w:before="0" w:after="0" w:line="190" w:lineRule="exact"/>
        <w:ind w:left="20" w:right="0" w:firstLine="700"/>
      </w:pP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209" w:line="226" w:lineRule="exact"/>
        <w:ind w:left="20" w:right="20" w:firstLine="700"/>
      </w:pPr>
      <w:r>
        <w:rPr>
          <w:lang w:val="ru-RU" w:eastAsia="ru-RU" w:bidi="ru-RU"/>
          <w:w w:val="100"/>
          <w:spacing w:val="0"/>
          <w:color w:val="000000"/>
          <w:position w:val="0"/>
        </w:rPr>
        <w:t>рассмотрела жалобу ООО «Три Клевера» (620075, Свердловская обл., г Екатеринбург, ул Первомайская, дом 56, офис 403) о нарушении заказчиком в лице Администрации муниципального образования Байкаловского сельского поселения (620014, г. Екатеринбург, ул. Шейнкмана, 31), его комиссией при осуществлении закупки путем проведения процедуры открытого конкурса в электронной форме на выполнение проектных работ по объекту: "Строительство системы водоотведения в с.Байкалово" (извещение № 0162300007021000018),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3"/>
        <w:widowControl w:val="0"/>
        <w:keepNext/>
        <w:keepLines/>
        <w:shd w:val="clear" w:color="auto" w:fill="auto"/>
        <w:bidi w:val="0"/>
        <w:spacing w:before="0" w:after="161" w:line="190" w:lineRule="exact"/>
        <w:ind w:left="0" w:right="0" w:firstLine="0"/>
      </w:pPr>
      <w:bookmarkStart w:id="1" w:name="bookmark1"/>
      <w:r>
        <w:rPr>
          <w:lang w:val="ru-RU" w:eastAsia="ru-RU" w:bidi="ru-RU"/>
          <w:w w:val="100"/>
          <w:spacing w:val="0"/>
          <w:color w:val="000000"/>
          <w:position w:val="0"/>
        </w:rPr>
        <w:t>У С Т А Н О В И Л А:</w:t>
      </w:r>
      <w:bookmarkEnd w:id="1"/>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«Экохим-проект» (вх. № 01-28581 от 19.10.2021) о нарушении заказчиком в лице Администрации муниципального образования Байкаловского сельского поселения, его комиссией при осуществлении закупки путем проведения открытого конкурса в электронной форме на выполнение проектных работ по объекту: "Строительство системы водоотведения в с.Байкалово" (извещение № 0162300007021000018), Закона о контрактной системе, соответствующая требованиям статьи 105 Закона о контрактной системе.</w:t>
      </w:r>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В своей жалобе ООО «Экохим-проект» указало, что аукционной комиссией неправомерно был проведен подсчёт баллов всех заявок.</w:t>
      </w:r>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Вместе с тем, (13.10.2021 вх. 01-28142) УФАС России по Свердловской области поступило обращение поступили сведения от Администрации муниципального образования Байкаловского сельского поселения на действия заказчика с аналогичными нарушениями.</w:t>
      </w:r>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 xml:space="preserve">06.08.2019 г. на официальном сайте Единой информационной системы в сфере закупок в сети «Интернет» </w:t>
      </w:r>
      <w:r>
        <w:rPr>
          <w:lang w:val="en-US" w:eastAsia="en-US" w:bidi="en-US"/>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по тексту - единая информационная система) размещено извещение о проведении открытого конкурса в электронной форме № 0162300007021000018 и документация на выполнение проектных работ по объекту: "Строительство системы водоотведения в с. Байкалово".</w:t>
      </w:r>
    </w:p>
    <w:p>
      <w:pPr>
        <w:pStyle w:val="Style8"/>
        <w:widowControl w:val="0"/>
        <w:keepNext w:val="0"/>
        <w:keepLines w:val="0"/>
        <w:shd w:val="clear" w:color="auto" w:fill="auto"/>
        <w:bidi w:val="0"/>
        <w:jc w:val="both"/>
        <w:spacing w:before="0" w:after="0" w:line="226" w:lineRule="exact"/>
        <w:ind w:left="20" w:right="0" w:firstLine="700"/>
      </w:pPr>
      <w:r>
        <w:rPr>
          <w:lang w:val="ru-RU" w:eastAsia="ru-RU" w:bidi="ru-RU"/>
          <w:w w:val="100"/>
          <w:spacing w:val="0"/>
          <w:color w:val="000000"/>
          <w:position w:val="0"/>
        </w:rPr>
        <w:t>Начальная (максимальная) цена контракта составила 28 900 000,00 рублей.</w:t>
      </w:r>
    </w:p>
    <w:p>
      <w:pPr>
        <w:pStyle w:val="Style8"/>
        <w:widowControl w:val="0"/>
        <w:keepNext w:val="0"/>
        <w:keepLines w:val="0"/>
        <w:shd w:val="clear" w:color="auto" w:fill="auto"/>
        <w:bidi w:val="0"/>
        <w:jc w:val="both"/>
        <w:spacing w:before="0" w:after="0" w:line="226" w:lineRule="exact"/>
        <w:ind w:left="20" w:right="20" w:firstLine="700"/>
      </w:pPr>
      <w:r>
        <w:rPr>
          <w:lang w:val="ru-RU" w:eastAsia="ru-RU" w:bidi="ru-RU"/>
          <w:w w:val="100"/>
          <w:spacing w:val="0"/>
          <w:color w:val="000000"/>
          <w:position w:val="0"/>
        </w:rPr>
        <w:t>Согласно информации, содержащейся в обращении, поступившем в адрес Управления Федеральной антимонопольной службы по Свердловской области от Администрации муниципального образования Байкаловского сельского поселения (вх. 01-28142 от 13.10.2021 г.) при подведении итогов конкурса в электронной форме комиссией допущена техническая ошибка, что привело к неправильному определению поставщика.</w:t>
      </w:r>
      <w:r>
        <w:br w:type="page"/>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 1 ст. 54.1 Закона о контрактной системе).</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Согласно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информацию о валюте, используемой для формирования цены контракта и расчетов с поставщиком (подрядчиком, исполнителем);</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информацию о возможности заказчика изменить условия контракта в соответствии с настоящим Федеральным законом;</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порядок предоставления участникам закупки разъяснений положений конкурсной документации, даты начала и окончания срока такого предоставления;</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pPr>
        <w:pStyle w:val="Style8"/>
        <w:numPr>
          <w:ilvl w:val="0"/>
          <w:numId w:val="1"/>
        </w:numPr>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 xml:space="preserve">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Согласно п. 4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Согласно ч. 4 ст.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В соответствии с ч. 5 ст. 32 Закона о контрактной системе сумма величин значимости всех критериев, предусмотренных документацией о закупке,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Постановлением Правительства Российской Федерации от 28 ноября 2013 г.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В силу п. 4. Постановления № 1085 в целях настоящих Правил для оценки заявок (предложений) заказчик устанавливает в документации о закупке следующие критерии оценки:</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а) характеризующиеся как стоимостные критерии оценки:</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цена контракта или сумма цен единиц товара, работы, услуги;</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расходы на эксплуатацию и ремонт товаров (объектов), использование результатов работ;</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предложение о сумме соответствующих расходов заказчика, которые заказчик осуществит или понесет по энергосервисному контракту;</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б) характеризующиеся как нестоимостные критерии оценки:</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качественные, функциональные и экологические характеристики объекта закупки;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Согласно п. 10 Постановления № 1085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В соответствии с п. 11 Постановления № 1085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Сумма величин значимости показателей критерия оценки должна составлять 100 процентов.</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В соответствии с Приложением 1 к Части I «Общая часть» конкурсной документации заказчиком установлены следующие критерии оценки заявок на участие в конкурсе, величины значимости этих критериев, порядок рассмотрения и оценки заявок на участие в конкурсе:</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Коэффициент значимости = 0,40.</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Предмет оценки: Квалификация участника закупки, выраженная в наличии у участника закупки опыта по выполнению проектно-изыскательских работ сопоставимого характера.</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Подтверждающие документы: копии муниципальных или государственных контрактов (договоров) со всеми приложениями, дополнениями, изменениями, заключенных ранее организацией-участником закупки, копии положительных заключений государственной экспертизы проектной документации и результатов инженерных изысканий, актов сдачи-приемки работ.</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При рассмотрении опыта участника, заказчиком будет оцениваться наличие заключенного и успешно исполненного контракта (договора)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Федеральным законом № 223 -ФЗ «О закупках товаров, работ, услуг отдельными видами юридических лиц» по выполнению проектно-изыскательских работ на строительство объектов водоснабжения и/или водоотведения, получившее положительные заключения государственной экспертизы проектной документации и результатов инженерных изысканий за период с 01.01.2016 г. до даты подачи заявки на участие в конкурсе, с указанием наибольшей стоимости контракта (договора).</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80 баллов - если сумма успешно исполненных контрактов за период с 01.01.2016 г. до даты подачи заявки на участие в конкурсе составляет 120,0 млн. руб. (с учетом всех налогов) и более;</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60 баллов - если сумма успешно исполненных контрактов за период с 01.01.2016 г. до даты подачи заявки на участие в конкурсе составляет от 80,0 до 120,0 млн. руб. (с учетом всех налогов);</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30 баллов - если сумма успешно исполненных контрактов за период с 01.01.2016 г. до даты подачи заявки на участие в конкурсе составляет от 40,0 до 80,0 млн. руб. (с учетом всех налогов);</w:t>
      </w:r>
    </w:p>
    <w:p>
      <w:pPr>
        <w:pStyle w:val="Style8"/>
        <w:widowControl w:val="0"/>
        <w:keepNext w:val="0"/>
        <w:keepLines w:val="0"/>
        <w:shd w:val="clear" w:color="auto" w:fill="auto"/>
        <w:bidi w:val="0"/>
        <w:jc w:val="both"/>
        <w:spacing w:before="0" w:after="0" w:line="226" w:lineRule="exact"/>
        <w:ind w:left="20" w:right="20" w:firstLine="720"/>
      </w:pPr>
      <w:r>
        <w:rPr>
          <w:lang w:val="ru-RU" w:eastAsia="ru-RU" w:bidi="ru-RU"/>
          <w:w w:val="100"/>
          <w:spacing w:val="0"/>
          <w:color w:val="000000"/>
          <w:position w:val="0"/>
        </w:rPr>
        <w:t>10 баллов - если сумма успешно исполненных контрактов за период с 01.01.2016 г. до даты подачи заявки на участие в конкурсе составляет до 40,0 млн. руб. (с учетом всех налогов);</w:t>
      </w:r>
    </w:p>
    <w:p>
      <w:pPr>
        <w:pStyle w:val="Style8"/>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0 баллов - отсутствие подтверждающих документов.</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 6 ст.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Свердловского УФАС установлено, что при подсчете баллов применен дополнительный коэффициент значимости критерия «Квалификация участника закупки», выраженная в наличии у участника закупки опыта по выполнению проектно-изыскательных работ сопоставимого характера, что привело к искажению оценок по заявкам. По результатам рассмотрения и оценки заявок в открытом конкурсе (извещение № 0162300007021000018) составлен протокол рассмотрения и оценки вторых частей заявок на участие в открытом конкурсе в электронной форме от 12.10.2021 г. №ПРОП1.</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Для полного рассмотрения заявления Комиссией Свердловского УФАС России была запрошена информация у оператора электронной площадки (исх. № 21325 от 22.10.2021 г.) для разъяснения на каком этапе закупки и кем при подсчете баллов применен дополнительный коэффициент значимости.</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ответном письме от оператора электронной площадки содержалось следующее: «Проставление значений в блоке «Оценка заявки по показателям» осуществляется заказчиком вручную. Заказчик заполняет столбец «Оценка по показателю» поле «Без учета значимости», после чего автоматически осуществляется расчет значимости в поле «С учетом значимости по формуле: оценка без учета значимости х на значимость показателя. Оценка заявки по критерию осуществляется автоматически только в том случае, если заказчиком установлен признак «Авторасчет» и считается по формуле сумма оценок по показателю х на значимость критериев. При этом поле «С учетом значимости» и «Без учета значимости» подлежат редактированию».</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в своей жалобе ООО «Экохим-проект» ссылается, на необоснованную оценку закупочной комиссии всех договоров, представленных ООО «КуйбышевВодоконалПроект» в составе своей заявке в качестве подтверждения соответствия критерию квалификация участника закупки, выраженная в наличии у участника закупки опыта по выполнению проектно-изыскательских работ сопоставимого характера.</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качестве основания заявитель ссылается на общую сумму контрактов ООО «КуйбышевВодоконалПроект» (128 629913,00 руб.) и сведения, размещённые в реестре контрактов единой информационной системе.</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Однако из протокола</w:t>
      </w:r>
      <w:r>
        <w:fldChar w:fldCharType="begin"/>
      </w:r>
      <w:r>
        <w:rPr>
          <w:color w:val="000000"/>
        </w:rPr>
        <w:instrText> HYPERLINK "https://zakupki.gov.ru/epz/order/notice/ok504/view/protocol/protocol-main-info.html?regNumber=0162300007021000018&amp;protocolId=35099393" </w:instrText>
      </w:r>
      <w:r>
        <w:fldChar w:fldCharType="separate"/>
      </w:r>
      <w:r>
        <w:rPr>
          <w:rStyle w:val="Hyperlink"/>
          <w:lang w:val="ru-RU" w:eastAsia="ru-RU" w:bidi="ru-RU"/>
          <w:w w:val="100"/>
          <w:spacing w:val="0"/>
          <w:position w:val="0"/>
        </w:rPr>
        <w:t xml:space="preserve"> №ППИ1 </w:t>
      </w:r>
      <w:r>
        <w:fldChar w:fldCharType="end"/>
      </w:r>
      <w:r>
        <w:rPr>
          <w:lang w:val="ru-RU" w:eastAsia="ru-RU" w:bidi="ru-RU"/>
          <w:w w:val="100"/>
          <w:spacing w:val="0"/>
          <w:color w:val="000000"/>
          <w:position w:val="0"/>
        </w:rPr>
        <w:t>от 12.10.2021 однозначно не следует что закупочной комиссией были оценены договоры ООО «КуйбышевВодоконалПроект» не соответствующие требованием документации.</w:t>
      </w:r>
    </w:p>
    <w:p>
      <w:pPr>
        <w:pStyle w:val="Style8"/>
        <w:widowControl w:val="0"/>
        <w:keepNext w:val="0"/>
        <w:keepLines w:val="0"/>
        <w:shd w:val="clear" w:color="auto" w:fill="auto"/>
        <w:bidi w:val="0"/>
        <w:jc w:val="both"/>
        <w:spacing w:before="0" w:after="0"/>
        <w:ind w:left="20" w:right="120" w:firstLine="700"/>
      </w:pPr>
      <w:r>
        <w:rPr>
          <w:lang w:val="ru-RU" w:eastAsia="ru-RU" w:bidi="ru-RU"/>
          <w:w w:val="100"/>
          <w:spacing w:val="0"/>
          <w:color w:val="000000"/>
          <w:position w:val="0"/>
        </w:rPr>
        <w:t>Таким образом, Комиссией Свердловского УФАС России установлено, что заказчиком в нарушении ч. 6 ст. 54.7 была допущена ошибка при проставлении значений в блоке «Оценка заявки по показателям», а именно заказчиком применен дополнительный коэффициент значимости критерия, в связи с этим результат оценки заявок был искажен.</w:t>
      </w:r>
    </w:p>
    <w:p>
      <w:pPr>
        <w:pStyle w:val="Style8"/>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вышеуказанных действиях конкурсной комиссии заказчика содержатся признаки состава административного правонарушения, предусмотренного ч. 2 ст. 7.30 КоАП РФ.</w:t>
      </w:r>
    </w:p>
    <w:p>
      <w:pPr>
        <w:pStyle w:val="Style8"/>
        <w:widowControl w:val="0"/>
        <w:keepNext w:val="0"/>
        <w:keepLines w:val="0"/>
        <w:shd w:val="clear" w:color="auto" w:fill="auto"/>
        <w:bidi w:val="0"/>
        <w:jc w:val="both"/>
        <w:spacing w:before="0" w:after="0"/>
        <w:ind w:left="20" w:right="120" w:firstLine="700"/>
        <w:sectPr>
          <w:type w:val="continuous"/>
          <w:pgSz w:w="11906" w:h="16838"/>
          <w:pgMar w:top="1300" w:left="799" w:right="795" w:bottom="921" w:header="0" w:footer="3" w:gutter="0"/>
          <w:rtlGutter w:val="0"/>
          <w:cols w:space="720"/>
          <w:noEndnote/>
          <w:docGrid w:linePitch="360"/>
        </w:sectPr>
      </w:pPr>
      <w:r>
        <w:rPr>
          <w:lang w:val="ru-RU" w:eastAsia="ru-RU" w:bidi="ru-RU"/>
          <w:w w:val="100"/>
          <w:spacing w:val="0"/>
          <w:color w:val="000000"/>
          <w:position w:val="0"/>
        </w:rPr>
        <w:t>На основании вышеизложенного, руководствуясь ч. 15 ст. 99 Закона о контрактной системе, Постановлением № 1576 Комиссия,</w:t>
      </w:r>
    </w:p>
    <w:p>
      <w:pPr>
        <w:pStyle w:val="Style13"/>
        <w:widowControl w:val="0"/>
        <w:keepNext/>
        <w:keepLines/>
        <w:shd w:val="clear" w:color="auto" w:fill="auto"/>
        <w:bidi w:val="0"/>
        <w:jc w:val="left"/>
        <w:spacing w:before="0" w:after="234" w:line="200" w:lineRule="exact"/>
        <w:ind w:left="4820" w:right="0" w:firstLine="0"/>
      </w:pPr>
      <w:bookmarkStart w:id="2" w:name="bookmark2"/>
      <w:r>
        <w:rPr>
          <w:lang w:val="ru-RU" w:eastAsia="ru-RU" w:bidi="ru-RU"/>
          <w:w w:val="100"/>
          <w:spacing w:val="0"/>
          <w:color w:val="000000"/>
          <w:position w:val="0"/>
        </w:rPr>
        <w:t>Р Е Ш И Л А:</w:t>
      </w:r>
      <w:bookmarkEnd w:id="2"/>
    </w:p>
    <w:p>
      <w:pPr>
        <w:pStyle w:val="Style15"/>
        <w:numPr>
          <w:ilvl w:val="0"/>
          <w:numId w:val="3"/>
        </w:numPr>
        <w:tabs>
          <w:tab w:leader="none" w:pos="1343" w:val="left"/>
        </w:tabs>
        <w:widowControl w:val="0"/>
        <w:keepNext w:val="0"/>
        <w:keepLines w:val="0"/>
        <w:shd w:val="clear" w:color="auto" w:fill="auto"/>
        <w:bidi w:val="0"/>
        <w:spacing w:before="0" w:after="0"/>
        <w:ind w:left="0" w:right="0"/>
      </w:pPr>
      <w:r>
        <w:rPr>
          <w:lang w:val="ru-RU" w:eastAsia="ru-RU" w:bidi="ru-RU"/>
          <w:w w:val="100"/>
          <w:spacing w:val="0"/>
          <w:color w:val="000000"/>
          <w:position w:val="0"/>
        </w:rPr>
        <w:t>Жалобу ООО «Экохим-проект» признать необоснованной.</w:t>
      </w:r>
    </w:p>
    <w:p>
      <w:pPr>
        <w:pStyle w:val="Style8"/>
        <w:numPr>
          <w:ilvl w:val="0"/>
          <w:numId w:val="3"/>
        </w:numPr>
        <w:tabs>
          <w:tab w:leader="none" w:pos="1343" w:val="left"/>
        </w:tabs>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В действиях заказчика в лице Администрации муниципального образования Байкаловского сельского поселения нарушений Закона о контрактной системе не выявлено.</w:t>
      </w:r>
    </w:p>
    <w:p>
      <w:pPr>
        <w:pStyle w:val="Style8"/>
        <w:numPr>
          <w:ilvl w:val="0"/>
          <w:numId w:val="3"/>
        </w:numPr>
        <w:tabs>
          <w:tab w:leader="none" w:pos="1343" w:val="left"/>
        </w:tabs>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В действиях конкурсной комиссии заказчика в лице Администрации муниципального образования Байкаловского сельского поселения выявлено нарушение ч. 6 ст. 54.7 Закона о контрактной системе.</w:t>
      </w:r>
    </w:p>
    <w:p>
      <w:pPr>
        <w:pStyle w:val="Style8"/>
        <w:numPr>
          <w:ilvl w:val="0"/>
          <w:numId w:val="3"/>
        </w:numPr>
        <w:tabs>
          <w:tab w:leader="none" w:pos="1343" w:val="left"/>
        </w:tabs>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Заказчику в лице Администрации муниципального образования Байкаловского сельского поселения, его комиссии выдать предписание об устранении нарушений законодательства о контрактной системе.</w:t>
      </w:r>
    </w:p>
    <w:p>
      <w:pPr>
        <w:pStyle w:val="Style8"/>
        <w:numPr>
          <w:ilvl w:val="0"/>
          <w:numId w:val="3"/>
        </w:numPr>
        <w:tabs>
          <w:tab w:leader="underscore" w:pos="4728" w:val="right"/>
          <w:tab w:leader="underscore" w:pos="6062" w:val="right"/>
          <w:tab w:leader="none" w:pos="6216" w:val="center"/>
          <w:tab w:leader="underscore" w:pos="7109" w:val="right"/>
        </w:tabs>
        <w:widowControl w:val="0"/>
        <w:keepNext w:val="0"/>
        <w:keepLines w:val="0"/>
        <w:shd w:val="clear" w:color="auto" w:fill="auto"/>
        <w:bidi w:val="0"/>
        <w:jc w:val="both"/>
        <w:spacing w:before="0" w:after="209" w:line="226" w:lineRule="exact"/>
        <w:ind w:left="0" w:right="20" w:firstLine="720"/>
      </w:pPr>
      <w:r>
        <w:rPr>
          <w:lang w:val="ru-RU" w:eastAsia="ru-RU" w:bidi="ru-RU"/>
          <w:w w:val="100"/>
          <w:spacing w:val="0"/>
          <w:color w:val="000000"/>
          <w:position w:val="0"/>
        </w:rPr>
        <w:t xml:space="preserve"> Обязать заказчика обеспечить явку должностного лица, ответственного за процедуру оценки и сопоставления заявок по закупке (извещение № 0162300007021000018)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,5/Химиков, 3, 4 этаж с объяснением по факту выявленного нарушения</w:t>
        <w:tab/>
        <w:t>20</w:t>
        <w:tab/>
        <w:t xml:space="preserve"> г.</w:t>
        <w:tab/>
        <w:t>в</w:t>
        <w:tab/>
        <w:t>.</w:t>
      </w:r>
    </w:p>
    <w:p>
      <w:pPr>
        <w:pStyle w:val="Style8"/>
        <w:widowControl w:val="0"/>
        <w:keepNext w:val="0"/>
        <w:keepLines w:val="0"/>
        <w:shd w:val="clear" w:color="auto" w:fill="auto"/>
        <w:bidi w:val="0"/>
        <w:jc w:val="both"/>
        <w:spacing w:before="0" w:after="252" w:line="190" w:lineRule="exact"/>
        <w:ind w:left="0" w:right="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210" w:line="120" w:lineRule="exact"/>
        <w:ind w:left="240" w:right="0" w:firstLine="0"/>
      </w:pPr>
      <w:r>
        <w:rPr>
          <w:lang w:val="ru-RU" w:eastAsia="ru-RU" w:bidi="ru-RU"/>
          <w:w w:val="100"/>
          <w:spacing w:val="0"/>
          <w:color w:val="000000"/>
          <w:position w:val="0"/>
        </w:rPr>
        <w:t>* *</w:t>
      </w:r>
    </w:p>
    <w:p>
      <w:pPr>
        <w:pStyle w:val="Style11"/>
        <w:framePr w:h="120" w:wrap="around" w:vAnchor="text" w:hAnchor="margin" w:x="134" w:y="-9"/>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w:t>
      </w:r>
    </w:p>
    <w:p>
      <w:pPr>
        <w:pStyle w:val="Style8"/>
        <w:widowControl w:val="0"/>
        <w:keepNext w:val="0"/>
        <w:keepLines w:val="0"/>
        <w:shd w:val="clear" w:color="auto" w:fill="auto"/>
        <w:bidi w:val="0"/>
        <w:jc w:val="right"/>
        <w:spacing w:before="0" w:after="72" w:line="190" w:lineRule="exact"/>
        <w:ind w:left="0" w:right="20" w:firstLine="0"/>
      </w:pPr>
      <w:r>
        <w:rPr>
          <w:lang w:val="ru-RU" w:eastAsia="ru-RU" w:bidi="ru-RU"/>
          <w:vertAlign w:val="subscript"/>
          <w:w w:val="100"/>
          <w:spacing w:val="0"/>
          <w:color w:val="000000"/>
          <w:position w:val="0"/>
        </w:rPr>
        <w:t>*</w:t>
      </w:r>
    </w:p>
    <w:p>
      <w:pPr>
        <w:pStyle w:val="Style19"/>
        <w:widowControl w:val="0"/>
        <w:keepNext w:val="0"/>
        <w:keepLines w:val="0"/>
        <w:shd w:val="clear" w:color="auto" w:fill="auto"/>
        <w:bidi w:val="0"/>
        <w:jc w:val="left"/>
        <w:spacing w:before="0" w:after="0" w:line="120" w:lineRule="exact"/>
        <w:ind w:left="9460" w:right="0" w:firstLine="0"/>
        <w:sectPr>
          <w:pgSz w:w="11906" w:h="16838"/>
          <w:pgMar w:top="1694" w:left="802" w:right="797" w:bottom="10098" w:header="0" w:footer="3" w:gutter="0"/>
          <w:rtlGutter w:val="0"/>
          <w:cols w:space="720"/>
          <w:noEndnote/>
          <w:docGrid w:linePitch="360"/>
        </w:sectPr>
      </w:pPr>
      <w:r>
        <w:rPr>
          <w:lang w:val="ru-RU" w:eastAsia="ru-RU" w:bidi="ru-RU"/>
          <w:w w:val="100"/>
          <w:spacing w:val="0"/>
          <w:color w:val="000000"/>
          <w:position w:val="0"/>
        </w:rPr>
        <w:t>*</w:t>
      </w:r>
    </w:p>
    <w:p>
      <w:pPr>
        <w:pStyle w:val="Style6"/>
        <w:widowControl w:val="0"/>
        <w:keepNext w:val="0"/>
        <w:keepLines w:val="0"/>
        <w:shd w:val="clear" w:color="auto" w:fill="auto"/>
        <w:bidi w:val="0"/>
        <w:spacing w:before="0" w:after="180"/>
        <w:ind w:left="780" w:right="0" w:firstLine="0"/>
      </w:pPr>
      <w:r>
        <w:rPr>
          <w:lang w:val="ru-RU" w:eastAsia="ru-RU" w:bidi="ru-RU"/>
          <w:w w:val="100"/>
          <w:spacing w:val="0"/>
          <w:color w:val="000000"/>
          <w:position w:val="0"/>
        </w:rPr>
        <w:t>УПРАВЛЕНИЕ ФЕДЕРАЛЬНОЙ АНТИМОНОПОЛЬНОЙ СЛУЖБЫ ПО СВЕРДЛОВСКОЙ ОБЛАСТИ</w:t>
      </w:r>
    </w:p>
    <w:p>
      <w:pPr>
        <w:pStyle w:val="Style8"/>
        <w:widowControl w:val="0"/>
        <w:keepNext w:val="0"/>
        <w:keepLines w:val="0"/>
        <w:shd w:val="clear" w:color="auto" w:fill="auto"/>
        <w:bidi w:val="0"/>
        <w:spacing w:before="0" w:after="212"/>
        <w:ind w:left="780" w:right="0" w:firstLine="0"/>
      </w:pPr>
      <w:r>
        <w:rPr>
          <w:rStyle w:val="CharStyle21"/>
        </w:rPr>
        <w:t xml:space="preserve">ПРЕДПИСАНИЕ № </w:t>
      </w:r>
      <w:r>
        <w:rPr>
          <w:lang w:val="ru-RU" w:eastAsia="ru-RU" w:bidi="ru-RU"/>
          <w:w w:val="100"/>
          <w:spacing w:val="0"/>
          <w:color w:val="000000"/>
          <w:position w:val="0"/>
        </w:rPr>
        <w:t>066/06/54.7-3859/2021 об устранении нарушений законодательства о контрактной системе</w:t>
      </w:r>
    </w:p>
    <w:p>
      <w:pPr>
        <w:pStyle w:val="Style8"/>
        <w:tabs>
          <w:tab w:leader="none" w:pos="8443" w:val="left"/>
        </w:tabs>
        <w:widowControl w:val="0"/>
        <w:keepNext w:val="0"/>
        <w:keepLines w:val="0"/>
        <w:shd w:val="clear" w:color="auto" w:fill="auto"/>
        <w:bidi w:val="0"/>
        <w:jc w:val="both"/>
        <w:spacing w:before="0" w:after="221" w:line="190" w:lineRule="exact"/>
        <w:ind w:left="0" w:right="0" w:firstLine="0"/>
      </w:pPr>
      <w:r>
        <w:rPr>
          <w:lang w:val="ru-RU" w:eastAsia="ru-RU" w:bidi="ru-RU"/>
          <w:w w:val="100"/>
          <w:spacing w:val="0"/>
          <w:color w:val="000000"/>
          <w:position w:val="0"/>
        </w:rPr>
        <w:t>г. Екатеринбург</w:t>
        <w:tab/>
        <w:t>25.10.2021 г.</w:t>
      </w:r>
    </w:p>
    <w:p>
      <w:pPr>
        <w:pStyle w:val="Style8"/>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 сфере закупок в составе:</w:t>
      </w:r>
    </w:p>
    <w:p>
      <w:pPr>
        <w:pStyle w:val="Style8"/>
        <w:widowControl w:val="0"/>
        <w:keepNext w:val="0"/>
        <w:keepLines w:val="0"/>
        <w:shd w:val="clear" w:color="auto" w:fill="auto"/>
        <w:bidi w:val="0"/>
        <w:jc w:val="both"/>
        <w:spacing w:before="0" w:after="69" w:line="190" w:lineRule="exact"/>
        <w:ind w:left="0" w:right="0" w:firstLine="720"/>
      </w:pPr>
      <w:r>
        <w:rPr>
          <w:lang w:val="ru-RU" w:eastAsia="ru-RU" w:bidi="ru-RU"/>
          <w:w w:val="100"/>
          <w:spacing w:val="0"/>
          <w:color w:val="000000"/>
          <w:position w:val="0"/>
        </w:rPr>
        <w:t>*</w:t>
      </w:r>
    </w:p>
    <w:p>
      <w:pPr>
        <w:pStyle w:val="Style8"/>
        <w:widowControl w:val="0"/>
        <w:keepNext w:val="0"/>
        <w:keepLines w:val="0"/>
        <w:shd w:val="clear" w:color="auto" w:fill="auto"/>
        <w:bidi w:val="0"/>
        <w:jc w:val="both"/>
        <w:spacing w:before="0" w:after="221" w:line="190" w:lineRule="exact"/>
        <w:ind w:left="0" w:right="0" w:firstLine="720"/>
      </w:pPr>
      <w:r>
        <w:rPr>
          <w:lang w:val="ru-RU" w:eastAsia="ru-RU" w:bidi="ru-RU"/>
          <w:w w:val="100"/>
          <w:spacing w:val="0"/>
          <w:color w:val="000000"/>
          <w:position w:val="0"/>
        </w:rPr>
        <w:t>на основании своего решения № 066/06/54.7-3859/2021 от 25.10.2021 г.,</w:t>
      </w:r>
    </w:p>
    <w:p>
      <w:pPr>
        <w:pStyle w:val="Style6"/>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ПРЕДПИСЫВАЕТ:</w:t>
      </w:r>
    </w:p>
    <w:p>
      <w:pPr>
        <w:pStyle w:val="Style8"/>
        <w:numPr>
          <w:ilvl w:val="0"/>
          <w:numId w:val="5"/>
        </w:numPr>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 xml:space="preserve"> Заказчику в лице Администрации муниципального образования Байкаловского сельского поселения, его комиссии </w:t>
      </w:r>
      <w:r>
        <w:rPr>
          <w:rStyle w:val="CharStyle21"/>
        </w:rPr>
        <w:t xml:space="preserve">в срок до 25 ноября 2021 года </w:t>
      </w:r>
      <w:r>
        <w:rPr>
          <w:lang w:val="ru-RU" w:eastAsia="ru-RU" w:bidi="ru-RU"/>
          <w:w w:val="100"/>
          <w:spacing w:val="0"/>
          <w:color w:val="000000"/>
          <w:position w:val="0"/>
        </w:rPr>
        <w:t>устранить нарушение Закона о контрактной системе установленные решением № 066/06/54.7-3859/2021 от 25.10.2021 г, (извещение № 0162300007021000018) путем отмены составленного в ходе проведения закупки протокола рассмотрения вторых частей заявок и итогового протокола, повторного рассмотрения и оценки заявок и завершения процедуры закупки согласно требованиям Закона о контрактной системе.</w:t>
      </w:r>
    </w:p>
    <w:p>
      <w:pPr>
        <w:pStyle w:val="Style8"/>
        <w:numPr>
          <w:ilvl w:val="0"/>
          <w:numId w:val="5"/>
        </w:numPr>
        <w:widowControl w:val="0"/>
        <w:keepNext w:val="0"/>
        <w:keepLines w:val="0"/>
        <w:shd w:val="clear" w:color="auto" w:fill="auto"/>
        <w:bidi w:val="0"/>
        <w:jc w:val="both"/>
        <w:spacing w:before="0" w:after="0" w:line="226" w:lineRule="exact"/>
        <w:ind w:left="0" w:right="20" w:firstLine="720"/>
      </w:pPr>
      <w:r>
        <w:rPr>
          <w:lang w:val="ru-RU" w:eastAsia="ru-RU" w:bidi="ru-RU"/>
          <w:w w:val="100"/>
          <w:spacing w:val="0"/>
          <w:color w:val="000000"/>
          <w:position w:val="0"/>
        </w:rPr>
        <w:t xml:space="preserve"> Оператору электронной торговой площадки, единой информационной системе обеспечить исполнение пункта 1 настоящего предписания.</w:t>
      </w:r>
    </w:p>
    <w:p>
      <w:pPr>
        <w:pStyle w:val="Style8"/>
        <w:numPr>
          <w:ilvl w:val="0"/>
          <w:numId w:val="5"/>
        </w:numPr>
        <w:widowControl w:val="0"/>
        <w:keepNext w:val="0"/>
        <w:keepLines w:val="0"/>
        <w:shd w:val="clear" w:color="auto" w:fill="auto"/>
        <w:bidi w:val="0"/>
        <w:jc w:val="both"/>
        <w:spacing w:before="0" w:after="176" w:line="226" w:lineRule="exact"/>
        <w:ind w:left="0" w:right="20" w:firstLine="720"/>
      </w:pPr>
      <w:r>
        <w:rPr>
          <w:lang w:val="ru-RU" w:eastAsia="ru-RU" w:bidi="ru-RU"/>
          <w:w w:val="100"/>
          <w:spacing w:val="0"/>
          <w:color w:val="000000"/>
          <w:position w:val="0"/>
        </w:rPr>
        <w:t xml:space="preserve"> Заказчику в лице Администрации муниципального образования Байкаловского сельского поселения в срок до 06 декабря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r>
        <w:fldChar w:fldCharType="begin"/>
      </w:r>
      <w:r>
        <w:rPr>
          <w:color w:val="000000"/>
        </w:rPr>
        <w:instrText> HYPERLINK "mailto:to66@fas.gov.ru" </w:instrText>
      </w:r>
      <w:r>
        <w:fldChar w:fldCharType="separate"/>
      </w:r>
      <w:r>
        <w:rPr>
          <w:rStyle w:val="Hyperlink"/>
          <w:lang w:val="en-US" w:eastAsia="en-US" w:bidi="en-US"/>
          <w:w w:val="100"/>
          <w:spacing w:val="0"/>
          <w:position w:val="0"/>
        </w:rPr>
        <w:t>to66@fas.gov.ru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jc w:val="both"/>
        <w:spacing w:before="0" w:after="184"/>
        <w:ind w:left="0" w:right="20" w:firstLine="720"/>
      </w:pPr>
      <w:r>
        <w:rPr>
          <w:lang w:val="ru-RU" w:eastAsia="ru-RU" w:bidi="ru-RU"/>
          <w:w w:val="100"/>
          <w:spacing w:val="0"/>
          <w:color w:val="000000"/>
          <w:position w:val="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8"/>
        <w:widowControl w:val="0"/>
        <w:keepNext w:val="0"/>
        <w:keepLines w:val="0"/>
        <w:shd w:val="clear" w:color="auto" w:fill="auto"/>
        <w:bidi w:val="0"/>
        <w:jc w:val="both"/>
        <w:spacing w:before="0" w:after="236" w:line="226" w:lineRule="exact"/>
        <w:ind w:left="0" w:right="20" w:firstLine="720"/>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pStyle w:val="Style8"/>
        <w:widowControl w:val="0"/>
        <w:keepNext w:val="0"/>
        <w:keepLines w:val="0"/>
        <w:shd w:val="clear" w:color="auto" w:fill="auto"/>
        <w:bidi w:val="0"/>
        <w:jc w:val="left"/>
        <w:spacing w:before="0" w:after="0" w:line="456" w:lineRule="exact"/>
        <w:ind w:left="220" w:right="8000" w:firstLine="0"/>
      </w:pPr>
      <w:r>
        <w:rPr>
          <w:lang w:val="ru-RU" w:eastAsia="ru-RU" w:bidi="ru-RU"/>
          <w:w w:val="100"/>
          <w:spacing w:val="0"/>
          <w:color w:val="000000"/>
          <w:position w:val="0"/>
        </w:rPr>
        <w:t>Председатель Комиссии Члены Комиссии</w:t>
      </w:r>
    </w:p>
    <w:sectPr>
      <w:pgSz w:w="11906" w:h="16838"/>
      <w:pgMar w:top="4128" w:left="800" w:right="800" w:bottom="231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Заголовок №1"/>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w w:val="100"/>
      <w:spacing w:val="0"/>
      <w:color w:val="000000"/>
      <w:position w:val="0"/>
    </w:rPr>
  </w:style>
  <w:style w:type="character" w:customStyle="1" w:styleId="CharStyle12">
    <w:name w:val="Основной текст (6) Exact"/>
    <w:basedOn w:val="DefaultParagraphFont"/>
    <w:link w:val="Style11"/>
    <w:rPr>
      <w:b w:val="0"/>
      <w:bCs w:val="0"/>
      <w:i w:val="0"/>
      <w:iCs w:val="0"/>
      <w:u w:val="none"/>
      <w:strike w:val="0"/>
      <w:smallCaps w:val="0"/>
      <w:sz w:val="12"/>
      <w:szCs w:val="12"/>
      <w:rFonts w:ascii="Times New Roman" w:eastAsia="Times New Roman" w:hAnsi="Times New Roman" w:cs="Times New Roman"/>
    </w:rPr>
  </w:style>
  <w:style w:type="character" w:customStyle="1" w:styleId="CharStyle14">
    <w:name w:val="Заголовок №1 (2)_"/>
    <w:basedOn w:val="DefaultParagraphFont"/>
    <w:link w:val="Style13"/>
    <w:rPr>
      <w:b/>
      <w:bCs/>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4)_"/>
    <w:basedOn w:val="DefaultParagraphFont"/>
    <w:link w:val="Style17"/>
    <w:rPr>
      <w:b w:val="0"/>
      <w:bCs w:val="0"/>
      <w:i w:val="0"/>
      <w:iCs w:val="0"/>
      <w:u w:val="none"/>
      <w:strike w:val="0"/>
      <w:smallCaps w:val="0"/>
      <w:sz w:val="12"/>
      <w:szCs w:val="1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12"/>
      <w:szCs w:val="12"/>
      <w:rFonts w:ascii="Times New Roman" w:eastAsia="Times New Roman" w:hAnsi="Times New Roman" w:cs="Times New Roman"/>
    </w:rPr>
  </w:style>
  <w:style w:type="character" w:customStyle="1" w:styleId="CharStyle21">
    <w:name w:val="Основной текст + Полужирный"/>
    <w:basedOn w:val="CharStyle9"/>
    <w:rPr>
      <w:lang w:val="ru-RU" w:eastAsia="ru-RU" w:bidi="ru-RU"/>
      <w:b/>
      <w:bCs/>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line="23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80" w:line="230"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180" w:after="18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1">
    <w:name w:val="Основной текст (6)"/>
    <w:basedOn w:val="Normal"/>
    <w:link w:val="CharStyle12"/>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13">
    <w:name w:val="Заголовок №1 (2)"/>
    <w:basedOn w:val="Normal"/>
    <w:link w:val="CharStyle14"/>
    <w:pPr>
      <w:widowControl w:val="0"/>
      <w:shd w:val="clear" w:color="auto" w:fill="FFFFFF"/>
      <w:outlineLvl w:val="0"/>
      <w:spacing w:after="30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before="300" w:line="226" w:lineRule="exact"/>
      <w:ind w:firstLine="720"/>
    </w:pPr>
    <w:rPr>
      <w:b/>
      <w:bCs/>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300" w:after="30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before="12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