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02" w:line="240" w:lineRule="exact"/>
        <w:ind w:left="0" w:right="0" w:firstLine="0"/>
      </w:pPr>
      <w:r>
        <w:rPr>
          <w:rStyle w:val="CharStyle6"/>
        </w:rPr>
        <w:t>РЕШИЛА: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16" w:line="32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«НОРД-ФАРМ» на действия Заказчика при проведении электронного аукциона «Поставка лекарственного препарата для медицинского применения» (извещение №0365300078021000079) обоснованной.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12" w:line="32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действиях заказчика признать нарушение части 4 статьи 14 Закона о контрактной системе и пункта 1 Приказа Минфина России от 04.06.2018 № 126н.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32" w:line="33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предписание об устранении нарушений законодательства о контрактной системе.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16" w:line="32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149" w:line="326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>
      <w:pPr>
        <w:pStyle w:val="Style3"/>
        <w:tabs>
          <w:tab w:leader="none" w:pos="8761" w:val="right"/>
          <w:tab w:leader="none" w:pos="93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Абудрахманов</w:t>
        <w:tab/>
        <w:t>А.Ф.</w:t>
      </w:r>
    </w:p>
    <w:p>
      <w:pPr>
        <w:pStyle w:val="Style3"/>
        <w:framePr w:h="221" w:wrap="around" w:vAnchor="text" w:hAnchor="margin" w:x="20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4"/>
          <w:spacing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490" w:lineRule="exact"/>
        <w:ind w:left="718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Жохов С.В. Вишнев П.А.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909" w:left="1261" w:right="1275" w:bottom="390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+ Интервал 3 pt"/>
    <w:basedOn w:val="CharStyle5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center"/>
      <w:spacing w:after="720" w:line="0" w:lineRule="exact"/>
      <w:ind w:hanging="20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