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7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«ГВВ № 1 ДЗМ»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5340" w:right="7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2-я Дубровская, д. 13, г. Москва, 109044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«ЛайфМедика»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500" w:line="322" w:lineRule="exact"/>
        <w:ind w:left="5340" w:right="7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ш. Варшавское, д. 28 А, стр.1, эт. 6, оф. 16, г. Москва, 117105</w:t>
      </w:r>
    </w:p>
    <w:p>
      <w:pPr>
        <w:pStyle w:val="Style7"/>
        <w:tabs>
          <w:tab w:leader="none" w:pos="9141" w:val="right"/>
          <w:tab w:leader="none" w:pos="10197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077/06/106-18878/2021 о нарушении законодательства о контрактной системе 25.10.2021</w:t>
        <w:tab/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главного государственного инспектора отдела обжалования государственных закупок Е.А. Мироновой,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А.З. Касимовой,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А.А. Матюшенко,</w:t>
      </w:r>
    </w:p>
    <w:p>
      <w:pPr>
        <w:pStyle w:val="Style3"/>
        <w:framePr w:w="1685" w:h="394" w:wrap="around" w:vAnchor="text" w:hAnchor="margin" w:x="385" w:y="531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000304910858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жалобы проводилось дистанционно (посредством видеоконференцсвязи) в целях исполнения Указа Мэра Москвы от 25.09.2020 № 92- 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2019-nCoV,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 ГБУЗ «ГВВ № 1 ДЗМ», ООО «ЛайфМедика», рассмотрев жалобу ООО «ЛайфМедика» (далее — Заявитель) на действия ГБУЗ «ГВВ № 1 ДЗМ» (далее — Заказчик) при проведении электронного аукциона на право заключения государственного контракта на поставку средств индивидуальной защиты в 2021 году для нужд ГБУЗ «ГВВ № 1 ДЗМ» (Закупка № 0373200114321000278) (далее —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 Административным регламентом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6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</w:t>
      </w:r>
      <w:r>
        <w:rPr>
          <w:rStyle w:val="CharStyle9"/>
        </w:rPr>
        <w:t>ици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пальных нужд, утвержденным приказом ФАС России от 19.11.2014 № 727/14 (далее - Административный регламент),</w:t>
      </w:r>
    </w:p>
    <w:p>
      <w:pPr>
        <w:pStyle w:val="Style10"/>
        <w:widowControl w:val="0"/>
        <w:keepNext/>
        <w:keepLines/>
        <w:shd w:val="clear" w:color="auto" w:fill="auto"/>
        <w:bidi w:val="0"/>
        <w:spacing w:before="0" w:after="304" w:line="260" w:lineRule="exact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аукционной комиссии Заказчика, выразившиеся в отказе в допуске Заявителю к участию в вышеуказанном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запрашиваемые письмом Московского УФАС России от 20.10.2021 №ЕИ/64211/21, Комиссия Управления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рассмотрения заявок на участие в аукционе от 15.10.2021 №0373200114321000278-1 заявка Заявителя (номер заявки 3) признана не соответствующей требованиям аукционной документации, в частности по п.2 «Респиратор медицинский защитный».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ст.33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п.2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ч.3-6 ст.66 Закона о контрактной системе и инструкцию по ее заполнению.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ч.2 ст.33 Закона о контрактной системе документация о закупке в соответствии с требованиями, указанными в ч.1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5"/>
        <w:tabs>
          <w:tab w:leader="none" w:pos="604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Заказчиком в технической части Аукционной документации установлены требования к товарам, в частности по п. 2 «Респиратор медицинский защитный»:</w:t>
        <w:tab/>
        <w:t>«Регулировка обеспечивающая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универсальность размера заушные резинки; эластичные тесьмы крепящие респиратор на затылке».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Инструкции по предоставлению сведений в составе заявки (далее - Инструкция): «В случае, если значения или диапазоны значений параметра указаны с использованием одного из символов «точка с запятой», «/», «или», - участнику закупки необходимо предоставить одно из указанных значений, указанных через данный символ».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ч.3 ст.66 Закона о контрактной системе первая часть заявки на участие в электронном аукционе, за исключением случая, предусмотренного ч.3.1 ст. 66 Закона о контрактной системе, должна содержать: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 осуществлении закупки товара, в том числе поставляемого заказчику при выполнении закупаемых работ, оказании закупаемых услуг;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наименование страны происхождения товара;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пп. «б» п.2 ч.3 ст.66 Закона о контрактной системе,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ч.1 ст.67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установлено, что в составе первой части заявки участник закупки выразил согласие на поставку товаров на условиях, предусмотренных документацией об аукционе, а также представил сведения о товарах, в частности по п. 2 «Маска-респиратор медицинская»: «Регулировка обеспечивающая универсальность размера заушные резинки крепящие респиратор на затылке», что напрямую не соответствует требованиям аукционной документации, в частности вышеуказанному положению инструкции, согласно которому участнику закупки надлежало указать один из способов регулировки обеспечивающей универсальность размера, а именно либо посредством заушных резинок, либо посредством эластичной тесьмы крепящей респиратор на затылке.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ч.9 ст.105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Управления, а также в составе жалобы Заявителем не представлены документы и сведения, свидетельствующие о нарушении аукционной комиссией Заказчика норм Закона о контрактной системе, а также о соответствии представленного значения параметра требованиям Инструкции.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Ч.4 ст. 67 Закона о контрактной системе установлено, что участник электронного аукциона не допускается к участию в нем в случае: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информации, предусмотренной ч.3 ст. 66 Закона о контрактной системе, или предоставления недостоверной информации;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информации, предусмотренной ч.3 ст. 66 Закона о контрактной системе, требованиям документации о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ч.5 ст.67 Закона о контрактной системе отказ в допуске к участию в электронном аукционе по основаниям, не предусмотренным ч.4 ст.67 Закона о контрактной системе, не допускается.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выводу, что у аукционной комиссии Заказчика имелись основания для отказа в допуске Заявителю к участию в аукционе, и решение аукционной комиссии Заказчика в части отказа в допуске Заявителю к участию в аукционе является правомерным.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 и Законом о контрактной системе, Комиссия Управления</w:t>
      </w:r>
    </w:p>
    <w:p>
      <w:pPr>
        <w:pStyle w:val="Style10"/>
        <w:widowControl w:val="0"/>
        <w:keepNext/>
        <w:keepLines/>
        <w:shd w:val="clear" w:color="auto" w:fill="auto"/>
        <w:bidi w:val="0"/>
        <w:spacing w:before="0" w:after="304" w:line="260" w:lineRule="exact"/>
        <w:ind w:left="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«ЛайфМедика» на действия аукционной комиссии ГБУЗ «ГВВ № 1 ДЗМ» необоснованной.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Снять ограничения на определение поставщика (подрядчика, исполнителя), наложенные письмом Московского УФАС России от 20.10.2021 №ЕИ/64211/21.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47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 (Арбитражном суде г. Москвы) в порядке, установленном гл. 24 АПК РФ, в течение 3(трех) месяцев с даты его принятия.</w:t>
      </w:r>
    </w:p>
    <w:p>
      <w:pPr>
        <w:pStyle w:val="Style5"/>
        <w:tabs>
          <w:tab w:leader="none" w:pos="10158" w:val="right"/>
          <w:tab w:leader="none" w:pos="1014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Е.А.</w:t>
        <w:tab/>
        <w:t>Миронова</w:t>
      </w:r>
    </w:p>
    <w:p>
      <w:pPr>
        <w:pStyle w:val="Style5"/>
        <w:tabs>
          <w:tab w:leader="none" w:pos="8874" w:val="right"/>
          <w:tab w:leader="none" w:pos="1015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А.З.</w:t>
        <w:tab/>
        <w:t>Касимова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1470" w:line="63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А.А. Матюшенко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8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Касимова А.З. Тел. 8-495-784-75-05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13" w:left="841" w:right="817" w:bottom="10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Основной текст (3)_"/>
    <w:basedOn w:val="DefaultParagraphFont"/>
    <w:link w:val="Style12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1500" w:line="322" w:lineRule="exact"/>
      <w:ind w:firstLine="438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jc w:val="center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spacing w:before="1140" w:line="226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