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53" w:after="9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261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Архангельской области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1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 Либкнехта, 2, г. 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to29@fas.gov.ru</w:t>
      </w:r>
      <w:r>
        <w:fldChar w:fldCharType="end"/>
      </w:r>
    </w:p>
    <w:p>
      <w:pPr>
        <w:pStyle w:val="Style9"/>
        <w:tabs>
          <w:tab w:leader="none" w:pos="4335" w:val="right"/>
        </w:tabs>
        <w:widowControl w:val="0"/>
        <w:keepNext w:val="0"/>
        <w:keepLines w:val="0"/>
        <w:shd w:val="clear" w:color="auto" w:fill="auto"/>
        <w:bidi w:val="0"/>
        <w:spacing w:before="0" w:after="151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</w:t>
        <w:tab/>
      </w:r>
      <w:r>
        <w:rPr>
          <w:rStyle w:val="CharStyle11"/>
        </w:rPr>
        <w:t>^</w:t>
      </w:r>
    </w:p>
    <w:p>
      <w:pPr>
        <w:pStyle w:val="Style7"/>
        <w:tabs>
          <w:tab w:leader="none" w:pos="244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88" w:line="259" w:lineRule="exact"/>
        <w:ind w:left="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364оз-21 029/06/67-1117/2021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2"/>
          <w:b/>
          <w:bCs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Архангельской области «Вельская центральная районная больница»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165150, Архангельская обл, Вельский р-н, Вельск г, УЛ КОНЕВА, ДОМ 28 "А"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"mailto:velskcrbzakupki@mail.ru"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velskcrbzakupki@mail.ru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40" w:firstLine="0"/>
      </w:pPr>
      <w:r>
        <w:rPr>
          <w:rStyle w:val="CharStyle12"/>
          <w:b/>
          <w:bCs/>
        </w:rPr>
        <w:t>Уполномоченный орган (единая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  <w:b/>
          <w:bCs/>
        </w:rPr>
        <w:t>комиссия):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Д.18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80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2"/>
          <w:b/>
          <w:bCs/>
        </w:rPr>
        <w:t>Опепатоп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8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rStyle w:val="CharStyle12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«Болюсмед»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52" w:left="977" w:right="1231" w:bottom="357" w:header="0" w:footer="3" w:gutter="0"/>
          <w:rtlGutter w:val="0"/>
          <w:cols w:num="2" w:space="720" w:equalWidth="0">
            <w:col w:w="4762" w:space="734"/>
            <w:col w:w="420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194295, г Санкт-Петербург, ул. Ивана Фомина, дом 7, корпус 3, кв. 37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"mailto:tender@bolusmed.ru"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tender@bolusmed.ru</w:t>
      </w:r>
      <w:r>
        <w:fldChar w:fldCharType="end"/>
      </w: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128" w:line="22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17"/>
        <w:tabs>
          <w:tab w:leader="none" w:pos="8159" w:val="right"/>
          <w:tab w:leader="none" w:pos="96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9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 октября 2021 года</w:t>
        <w:tab/>
        <w:t>г.</w:t>
        <w:tab/>
        <w:t>Архангельск</w:t>
      </w:r>
    </w:p>
    <w:p>
      <w:pPr>
        <w:pStyle w:val="Style13"/>
        <w:tabs>
          <w:tab w:leader="none" w:pos="7282" w:val="left"/>
          <w:tab w:leader="none" w:pos="777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Письмом ФАС России от 03.04.2020</w:t>
        <w:tab/>
        <w:t>№</w:t>
        <w:tab/>
        <w:t>ИА/27903/20 "О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0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 </w:t>
      </w:r>
      <w:r>
        <w:rPr>
          <w:rStyle w:val="CharStyle20"/>
        </w:rPr>
        <w:t>Председатель комиссии:</w:t>
      </w:r>
    </w:p>
    <w:p>
      <w:pPr>
        <w:pStyle w:val="Style13"/>
        <w:tabs>
          <w:tab w:leader="none" w:pos="2951" w:val="center"/>
          <w:tab w:leader="none" w:pos="391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Цакулов Ю.Г.</w:t>
        <w:tab/>
        <w:t>Заместитель</w:t>
        <w:tab/>
        <w:t>руководителя Управления - начальник отдела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антимонопольного контроля и рекламы,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00" w:right="0" w:firstLine="720"/>
      </w:pPr>
      <w:r>
        <w:rPr>
          <w:rStyle w:val="CharStyle21"/>
          <w:b/>
          <w:bCs/>
        </w:rPr>
        <w:t>Члены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 Заместитель начальника отдела контроля закупок;</w:t>
      </w:r>
    </w:p>
    <w:p>
      <w:pPr>
        <w:pStyle w:val="Style13"/>
        <w:tabs>
          <w:tab w:leader="none" w:pos="232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Толстова А.А.</w:t>
        <w:tab/>
        <w:t>Ведущий специалист-эксперт отдела контроля закупок;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173" w:line="269" w:lineRule="exact"/>
        <w:ind w:left="100" w:right="3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00" w:right="0" w:firstLine="720"/>
      </w:pPr>
      <w:r>
        <w:rPr>
          <w:rStyle w:val="CharStyle21"/>
          <w:b/>
          <w:bCs/>
        </w:rPr>
        <w:t>в присутствии представителей от:</w:t>
      </w:r>
    </w:p>
    <w:p>
      <w:pPr>
        <w:pStyle w:val="Style13"/>
        <w:tabs>
          <w:tab w:leader="none" w:pos="9076" w:val="center"/>
          <w:tab w:leader="none" w:pos="9326" w:val="right"/>
          <w:tab w:leader="none" w:pos="9668" w:val="right"/>
          <w:tab w:leader="none" w:pos="970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100" w:right="200" w:firstLine="720"/>
      </w:pPr>
      <w:r>
        <w:rPr>
          <w:rStyle w:val="CharStyle22"/>
        </w:rPr>
        <w:t xml:space="preserve">Заявителя: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Беленковой Е.Е. (доверенность от 01.01.2021 № 131.1/БМ/ФАС); </w:t>
      </w:r>
      <w:r>
        <w:rPr>
          <w:rStyle w:val="CharStyle22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Коротковой И.Ю. (доверенность от 10.06.2021 №68-Д); </w:t>
      </w:r>
      <w:r>
        <w:rPr>
          <w:rStyle w:val="CharStyle22"/>
        </w:rPr>
        <w:t xml:space="preserve">Заказчик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 надлежащим образом о времени и месте рассмотрения настоящего дела, своего представителя не направил.</w:t>
        <w:tab/>
        <w:t>0</w:t>
        <w:tab/>
        <w:t>3</w:t>
        <w:tab/>
        <w:t>6</w:t>
        <w:tab/>
        <w:t>6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'ОО «Центр документации»; 163000, г. Архангельск, пл. Ленина, д.4, оф.2; ИНН 2901204236; зак. 19, тир. 5000, 27:08.2021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4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159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 октября 2021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«Болюсмед» (далее - Заявитель) на действия единой комиссии, созданной уполномоченным органом - Контрактным агентством Архангельской области (далее - Уполномоченный орган, единая комиссия), при проведении электронного аукциона на право заключения контракта на поставку расходного материала для рентгенологического отделения (извещение № 0124200000621006115).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35" w:line="220" w:lineRule="exact"/>
        <w:ind w:left="20" w:right="0" w:firstLine="700"/>
      </w:pPr>
      <w:r>
        <w:rPr>
          <w:rStyle w:val="CharStyle21"/>
          <w:b/>
          <w:bCs/>
        </w:rPr>
        <w:t>Содержание жалобы: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8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единой комиссии в связи с отказом ООО «Болюсмед» в допуске к участию в электронном аукционе по результатам рассмотрения первых частей заявок на участие в электронном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21.10.2021 № 314-05-1001.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33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22.10.2021 № 8032.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3"/>
        <w:tabs>
          <w:tab w:leader="none" w:pos="95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13"/>
        <w:tabs>
          <w:tab w:leader="none" w:pos="95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13"/>
        <w:tabs>
          <w:tab w:leader="none" w:pos="95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13"/>
        <w:tabs>
          <w:tab w:leader="none" w:pos="95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13"/>
        <w:tabs>
          <w:tab w:leader="none" w:pos="95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32" w:line="25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30.09.2021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№0124200000621006115 о проведении электронного аукциона и документация об электронном аукционе на право заключения контракта на поставку расходного материала для рентгенологического отделения (далее - документация об аукционе).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- 711 330,00 рублей.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ООО «РТС-тендер».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изучения материалов дела установлено, что заявка Заявителя была зарегистрирована под номером 110684895.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186" w:line="269" w:lineRule="exact"/>
        <w:ind w:left="4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протоколу рассмотрения единственной заявки на участие в электронном аукционе от 15.10.2021 участнику с порядковым номером заявки 110684895 было отказано в допуске к участию в электронном аукционе «в соответствии с пунктом 2 части 4 статьи 67 Закона 44-ФЗ заявка участника закупки признана не соответствующей требованиям, установленным документацией об электронном аукционе в связи с </w:t>
      </w:r>
      <w:r>
        <w:rPr>
          <w:rStyle w:val="CharStyle22"/>
        </w:rPr>
        <w:t xml:space="preserve">несоответствием информации,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предусмотренной подпунктом «б» пункта 2 </w:t>
      </w:r>
      <w:r>
        <w:rPr>
          <w:rStyle w:val="CharStyle25"/>
        </w:rPr>
        <w:t>части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Закона 44-ФЗ и частью 11 раздела I «Общие положения» документации об электронном аукционе:</w:t>
      </w:r>
    </w:p>
    <w:tbl>
      <w:tblPr>
        <w:tblOverlap w:val="never"/>
        <w:tblLayout w:type="fixed"/>
        <w:jc w:val="center"/>
      </w:tblPr>
      <w:tblGrid>
        <w:gridCol w:w="3278"/>
        <w:gridCol w:w="1157"/>
        <w:gridCol w:w="5141"/>
      </w:tblGrid>
      <w:tr>
        <w:trPr>
          <w:trHeight w:val="64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93" w:lineRule="exact"/>
              <w:ind w:left="120" w:right="0" w:firstLine="0"/>
            </w:pPr>
            <w:r>
              <w:rPr>
                <w:rStyle w:val="CharStyle28"/>
              </w:rPr>
              <w:t>характеристики установленные заказчиком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center"/>
          </w:tcPr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28"/>
              </w:rPr>
              <w:t>товара,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93" w:lineRule="exact"/>
              <w:ind w:left="120" w:right="0" w:firstLine="0"/>
            </w:pPr>
            <w:r>
              <w:rPr>
                <w:rStyle w:val="CharStyle28"/>
              </w:rPr>
              <w:t>характеристики товара</w:t>
            </w:r>
            <w:r>
              <w:rPr>
                <w:rStyle w:val="CharStyle29"/>
              </w:rPr>
              <w:t xml:space="preserve">, </w:t>
            </w:r>
            <w:r>
              <w:rPr>
                <w:rStyle w:val="CharStyle28"/>
              </w:rPr>
              <w:t>предлагаемого для поставки участником закупки</w:t>
            </w:r>
          </w:p>
        </w:tc>
      </w:tr>
      <w:tr>
        <w:trPr>
          <w:trHeight w:val="10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30"/>
              </w:rPr>
              <w:t>Шприц для системы контрастного вещества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60" w:right="0" w:firstLine="0"/>
            </w:pPr>
            <w:r>
              <w:rPr>
                <w:rStyle w:val="CharStyle30"/>
              </w:rPr>
              <w:t>инъекции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69" w:lineRule="exact"/>
              <w:ind w:left="0" w:right="0" w:firstLine="0"/>
            </w:pPr>
            <w:r>
              <w:rPr>
                <w:rStyle w:val="CharStyle30"/>
              </w:rPr>
              <w:t>Шприцы и соединительные линии к ним для инжекторов автоматических для ангиографии, компьютерной и магниторезонансной томографии, объемом 200 мл</w:t>
            </w:r>
          </w:p>
        </w:tc>
      </w:tr>
      <w:tr>
        <w:trPr>
          <w:trHeight w:val="2218" w:hRule="exact"/>
        </w:trPr>
        <w:tc>
          <w:tcPr>
            <w:shd w:val="clear" w:color="auto" w:fill="FFFFFF"/>
            <w:gridSpan w:val="2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240" w:line="278" w:lineRule="exact"/>
              <w:ind w:left="140" w:right="0" w:firstLine="0"/>
            </w:pPr>
            <w:r>
              <w:rPr>
                <w:rStyle w:val="CharStyle30"/>
              </w:rPr>
              <w:t>Требования к техническим характеристикам составляющих набора:</w:t>
            </w:r>
          </w:p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240" w:after="0" w:line="278" w:lineRule="exact"/>
              <w:ind w:left="140" w:right="0" w:firstLine="0"/>
            </w:pPr>
            <w:r>
              <w:rPr>
                <w:rStyle w:val="CharStyle30"/>
              </w:rPr>
              <w:t xml:space="preserve">- фабричная стерилизация, </w:t>
            </w:r>
            <w:r>
              <w:rPr>
                <w:rStyle w:val="CharStyle29"/>
              </w:rPr>
              <w:t>лучевая стерилизация гамма-лучами;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240" w:line="274" w:lineRule="exact"/>
              <w:ind w:left="0" w:right="0" w:firstLine="0"/>
            </w:pPr>
            <w:r>
              <w:rPr>
                <w:rStyle w:val="CharStyle30"/>
              </w:rPr>
              <w:t>Технические характеристикам составляющих набора:</w:t>
            </w:r>
          </w:p>
          <w:p>
            <w:pPr>
              <w:pStyle w:val="Style13"/>
              <w:framePr w:w="957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240" w:after="0" w:line="220" w:lineRule="exact"/>
              <w:ind w:left="0" w:right="0" w:firstLine="0"/>
            </w:pPr>
            <w:r>
              <w:rPr>
                <w:rStyle w:val="CharStyle29"/>
              </w:rPr>
              <w:t>- фабричная стерилизация</w:t>
            </w:r>
            <w:r>
              <w:rPr>
                <w:rStyle w:val="CharStyle29"/>
                <w:vertAlign w:val="superscript"/>
              </w:rPr>
              <w:t>1</w:t>
            </w:r>
            <w:r>
              <w:rPr>
                <w:rStyle w:val="CharStyle29"/>
              </w:rPr>
              <w:t>;</w:t>
            </w:r>
          </w:p>
        </w:tc>
      </w:tr>
    </w:tbl>
    <w:p>
      <w:pPr>
        <w:pStyle w:val="Style26"/>
        <w:framePr w:w="9576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».</w:t>
      </w:r>
    </w:p>
    <w:p>
      <w:pPr>
        <w:widowControl w:val="0"/>
        <w:rPr>
          <w:sz w:val="2"/>
          <w:szCs w:val="2"/>
        </w:r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66 ФЗ «О контрактной системе»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пункте 11 «Требования к содержанию и составу заявки на участие в электронном аукционе» раздела I «Общие положения» документации об аукционе установлены аналогичные требования.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305" w:line="274" w:lineRule="exact"/>
        <w:ind w:left="4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 1 раздела </w:t>
      </w:r>
      <w:r>
        <w:rPr>
          <w:rStyle w:val="CharStyle22"/>
        </w:rPr>
        <w:t xml:space="preserve">II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«Сведения о товаре, на поставку которого осуществляется закупка, и об условиях контракта» документации об аукционе содержит таблицу, в которой установлены требования к товару, в том числе:</w:t>
      </w:r>
    </w:p>
    <w:tbl>
      <w:tblPr>
        <w:tblOverlap w:val="never"/>
        <w:tblLayout w:type="fixed"/>
        <w:jc w:val="center"/>
      </w:tblPr>
      <w:tblGrid>
        <w:gridCol w:w="432"/>
        <w:gridCol w:w="3048"/>
        <w:gridCol w:w="490"/>
        <w:gridCol w:w="5410"/>
      </w:tblGrid>
      <w:tr>
        <w:trPr>
          <w:trHeight w:val="110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3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3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9" w:lineRule="exact"/>
              <w:ind w:left="0" w:right="0" w:firstLine="0"/>
            </w:pPr>
            <w:r>
              <w:rPr>
                <w:rStyle w:val="CharStyle29"/>
              </w:rPr>
              <w:t xml:space="preserve">Наименование товара согласно КТРУ </w:t>
            </w:r>
            <w:r>
              <w:rPr>
                <w:rStyle w:val="CharStyle31"/>
              </w:rPr>
              <w:t>Код позиции КТРУ для сведения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37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3"/>
              <w:framePr w:w="93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29"/>
              </w:rPr>
              <w:t>Технические характеристики согласно КТРУ. Дополнительные характеристики.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3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00" w:right="0" w:firstLine="0"/>
            </w:pPr>
            <w:r>
              <w:rPr>
                <w:rStyle w:val="CharStyle30"/>
              </w:rPr>
              <w:t>1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3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00" w:right="0" w:firstLine="0"/>
            </w:pPr>
            <w:r>
              <w:rPr>
                <w:rStyle w:val="CharStyle30"/>
              </w:rPr>
              <w:t>Шприц для системы инъекции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37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538"/>
        <w:gridCol w:w="3518"/>
        <w:gridCol w:w="5400"/>
      </w:tblGrid>
      <w:tr>
        <w:trPr>
          <w:trHeight w:val="518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45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контрастного вещества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3"/>
              <w:framePr w:w="9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40" w:right="0" w:firstLine="0"/>
            </w:pPr>
            <w:r>
              <w:rPr>
                <w:rStyle w:val="CharStyle31"/>
              </w:rPr>
              <w:t>Дополнительные характеристики**:</w:t>
            </w:r>
          </w:p>
        </w:tc>
      </w:tr>
      <w:tr>
        <w:trPr>
          <w:trHeight w:val="403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945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45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3"/>
              <w:framePr w:w="9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40" w:right="0" w:firstLine="0"/>
            </w:pPr>
            <w:r>
              <w:rPr>
                <w:rStyle w:val="CharStyle30"/>
              </w:rPr>
              <w:t>- фабричная стерилизация, лучевая стерилизация</w:t>
            </w:r>
          </w:p>
        </w:tc>
      </w:tr>
      <w:tr>
        <w:trPr>
          <w:trHeight w:val="552" w:hRule="exact"/>
        </w:trPr>
        <w:tc>
          <w:tcPr>
            <w:shd w:val="clear" w:color="auto" w:fill="FFFFFF"/>
            <w:tcBorders>
              <w:bottom w:val="single" w:sz="4"/>
            </w:tcBorders>
            <w:vAlign w:val="top"/>
          </w:tcPr>
          <w:p>
            <w:pPr>
              <w:framePr w:w="945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45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pStyle w:val="Style13"/>
              <w:framePr w:w="945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40" w:right="0" w:firstLine="0"/>
            </w:pPr>
            <w:r>
              <w:rPr>
                <w:rStyle w:val="CharStyle30"/>
              </w:rPr>
              <w:t>гамма-лучами;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194" w:after="0" w:line="274" w:lineRule="exact"/>
        <w:ind w:left="140" w:right="1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подпункте 4 пункта 8 части 12 «Инструкция по заполнению заявки на участие в электронном аукционе» раздела I «Общие положения» документации об аукционе установлено, что при описании товара в заявке на участие в электронном аукционе участнику электронного аукциона необходимо учитывать следующее: «перечисление характеристик товара через запятую означает, что необходим товар со всеми перечисленными характеристиками 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125" w:line="274" w:lineRule="exact"/>
        <w:ind w:left="1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подтверждается материалами дела, Заявителем в первой части заявки (заявка № 110684895) предложены, в том числе следующие характеристики товара:</w:t>
      </w:r>
    </w:p>
    <w:tbl>
      <w:tblPr>
        <w:tblOverlap w:val="never"/>
        <w:tblLayout w:type="fixed"/>
        <w:jc w:val="center"/>
      </w:tblPr>
      <w:tblGrid>
        <w:gridCol w:w="4862"/>
        <w:gridCol w:w="4882"/>
      </w:tblGrid>
      <w:tr>
        <w:trPr>
          <w:trHeight w:val="52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74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32"/>
              </w:rPr>
              <w:t xml:space="preserve">Наименование товара согласно КТРУ </w:t>
            </w:r>
            <w:r>
              <w:rPr>
                <w:rStyle w:val="CharStyle31"/>
              </w:rPr>
              <w:t>Код позиции КТРУ для сведения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974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32"/>
              </w:rPr>
              <w:t>Технические характеристики согласно КТРУ. Дополнительные характеристики.</w:t>
            </w:r>
          </w:p>
        </w:tc>
      </w:tr>
      <w:tr>
        <w:trPr>
          <w:trHeight w:val="138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74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69" w:lineRule="exact"/>
              <w:ind w:left="0" w:right="0" w:firstLine="0"/>
            </w:pPr>
            <w:r>
              <w:rPr>
                <w:rStyle w:val="CharStyle30"/>
              </w:rPr>
              <w:t>Шприцы и соединительные линии к ним для инжекторов автоматических для ангиографии, компьютерной и магниторезонансной томографии, объемом 200 мл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3"/>
              <w:framePr w:w="974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300" w:line="220" w:lineRule="exact"/>
              <w:ind w:left="120" w:right="0" w:firstLine="0"/>
            </w:pPr>
            <w:r>
              <w:rPr>
                <w:rStyle w:val="CharStyle31"/>
              </w:rPr>
              <w:t xml:space="preserve">Дополнительные характеристики* </w:t>
            </w:r>
            <w:r>
              <w:rPr>
                <w:rStyle w:val="CharStyle30"/>
              </w:rPr>
              <w:t>*:</w:t>
            </w:r>
          </w:p>
          <w:p>
            <w:pPr>
              <w:pStyle w:val="Style13"/>
              <w:framePr w:w="974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300" w:after="0" w:line="220" w:lineRule="exact"/>
              <w:ind w:left="120" w:right="0" w:firstLine="0"/>
            </w:pPr>
            <w:r>
              <w:rPr>
                <w:rStyle w:val="CharStyle30"/>
              </w:rPr>
              <w:t>- фабричная стерилизация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193" w:after="0" w:line="269" w:lineRule="exact"/>
        <w:ind w:left="1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анализа заявки Заявителя Комиссией Архангельского УФАС России установлено, что в заявке указана только одна из двух необходимых Заказчику характеристик - «фабричная стерилизация», что не соответствует требованиям части 1 раздела II «Сведения о товаре, на поставку которого осуществляется закупка, и об условиях контракта» документации об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40" w:right="1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 статьи 67 ФЗ «О контрактной системе» предусмотрено, что аукционная комиссия проверяет первые части заявок на участие в электронном аукционе, содержащие информацию, предусмотренную частью 3 статьи 66 указанного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40" w:right="1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части 4 статьи 67 ФЗ «О контрактной системе» участник закупки не допускается к участию в электронном аукционе, в случае: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40" w:right="1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частью 3 статьи 66 указанного Федерального закона, или предоставления недостоверной информации;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40" w:right="1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указанного Федерального закона, требованиям документации о таком аукционе.</w:t>
      </w:r>
    </w:p>
    <w:p>
      <w:pPr>
        <w:pStyle w:val="Style33"/>
        <w:widowControl w:val="0"/>
        <w:keepNext/>
        <w:keepLines/>
        <w:shd w:val="clear" w:color="auto" w:fill="auto"/>
        <w:bidi w:val="0"/>
        <w:spacing w:before="0" w:after="240"/>
        <w:ind w:left="140" w:right="12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единая комиссия правомерно отказала ООО «Болюсмед» в допуске к участию в электронном аукционе.</w:t>
      </w:r>
      <w:bookmarkEnd w:id="1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жалоба Заявителя содержит доводы на положения документации об аукционе, а именно: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0"/>
        <w:ind w:left="140" w:right="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считает, что документацией об аукционе неправомерно установлено требование к товару: «лучевая стерилизация гамма-лучами», так как требование конкретного метода стерилизации не является функциональной, технической, качественной характеристикой товара, а является требованием к технологии производства.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Второй довод жалобы не может быть рассмотрен Комиссией Архангельского УФАС России при рассмотрении жалобы на действия единой комиссии, так как обжалование положений документации об аукционе согласно части 4 статьи 105 ФЗ «О контрактной системе» возможно до окончания срока подачи заявок, а не на этапе работы единой комиссии.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отмечает, что в ходе проведения закупки запросов на разъяснение положений документации об аукционе в адрес Заказчика не поступало.</w:t>
      </w:r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87" w:line="278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98" w:line="220" w:lineRule="exact"/>
        <w:ind w:left="4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[. Признать жалобу ООО «Болюсмед» необоснованной.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left"/>
        <w:spacing w:before="0" w:after="0" w:line="600" w:lineRule="exact"/>
        <w:ind w:left="6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6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чстеме.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20" w:firstLine="0"/>
      </w:pPr>
      <w:r>
        <w:rPr>
          <w:rStyle w:val="CharStyle41"/>
          <w:i/>
          <w:iCs/>
        </w:rPr>
        <w:t>Примечание.</w:t>
      </w:r>
      <w:r>
        <w:rPr>
          <w:rStyle w:val="CharStyle42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right"/>
        <w:spacing w:before="0" w:after="172" w:line="19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</w:t>
      </w:r>
    </w:p>
    <w:p>
      <w:pPr>
        <w:pStyle w:val="Style17"/>
        <w:framePr w:w="1600" w:h="1617" w:wrap="around" w:vAnchor="text" w:hAnchor="margin" w:x="8119" w:y="-256"/>
        <w:widowControl w:val="0"/>
        <w:keepNext w:val="0"/>
        <w:keepLines w:val="0"/>
        <w:shd w:val="clear" w:color="auto" w:fill="auto"/>
        <w:bidi w:val="0"/>
        <w:jc w:val="both"/>
        <w:spacing w:before="0" w:after="0" w:line="538" w:lineRule="exact"/>
        <w:ind w:left="100" w:right="0" w:firstLine="0"/>
      </w:pPr>
      <w:r>
        <w:rPr>
          <w:rStyle w:val="CharStyle18"/>
          <w:b/>
          <w:bCs/>
          <w:spacing w:val="0"/>
        </w:rPr>
        <w:t>Ю.Г. Цакулов С. Малышева А.А. Толстова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547" w:lineRule="exact"/>
        <w:ind w:left="20" w:right="1620" w:firstLine="0"/>
        <w:sectPr>
          <w:type w:val="continuous"/>
          <w:pgSz w:w="11906" w:h="16838"/>
          <w:pgMar w:top="845" w:left="1040" w:right="963" w:bottom="57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24" w:lineRule="exact"/>
      </w:pPr>
    </w:p>
    <w:p>
      <w:pPr>
        <w:widowControl w:val="0"/>
        <w:rPr>
          <w:sz w:val="2"/>
          <w:szCs w:val="2"/>
        </w:rPr>
      </w:pPr>
    </w:p>
    <w:sectPr>
      <w:pgSz w:w="11906" w:h="16838"/>
      <w:pgMar w:top="37" w:left="3" w:right="3" w:bottom="3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Gulim" w:eastAsia="Gulim" w:hAnsi="Gulim" w:cs="Gulim"/>
    </w:rPr>
  </w:style>
  <w:style w:type="character" w:customStyle="1" w:styleId="CharStyle11">
    <w:name w:val="Основной текст (4) + Курсив"/>
    <w:basedOn w:val="CharStyle10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2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0"/>
    </w:rPr>
  </w:style>
  <w:style w:type="character" w:customStyle="1" w:styleId="CharStyle18">
    <w:name w:val="Основной текст (6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19">
    <w:name w:val="Основной текст (6)_"/>
    <w:basedOn w:val="DefaultParagraphFont"/>
    <w:link w:val="Style1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+ Полужирный"/>
    <w:basedOn w:val="CharStyle1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 (6)"/>
    <w:basedOn w:val="CharStyle1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Основной текст (7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25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7">
    <w:name w:val="Подпись к таблице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8">
    <w:name w:val="Основной текст + Курсив"/>
    <w:basedOn w:val="CharStyle1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9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0">
    <w:name w:val="Основной текст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 + Полужирный,Курсив"/>
    <w:basedOn w:val="CharStyle14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32">
    <w:name w:val="Основной текст + 10 pt,Полужирный"/>
    <w:basedOn w:val="CharStyle14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34">
    <w:name w:val="Заголовок №2_"/>
    <w:basedOn w:val="DefaultParagraphFont"/>
    <w:link w:val="Style3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6">
    <w:name w:val="Основной текст (8)_"/>
    <w:basedOn w:val="DefaultParagraphFont"/>
    <w:link w:val="Style35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8">
    <w:name w:val="Основной текст (9)_"/>
    <w:basedOn w:val="DefaultParagraphFont"/>
    <w:link w:val="Style37"/>
    <w:rPr>
      <w:b/>
      <w:bCs/>
      <w:i/>
      <w:iCs/>
      <w:u w:val="none"/>
      <w:strike w:val="0"/>
      <w:smallCaps w:val="0"/>
      <w:sz w:val="60"/>
      <w:szCs w:val="60"/>
      <w:rFonts w:ascii="Verdana" w:eastAsia="Verdana" w:hAnsi="Verdana" w:cs="Verdana"/>
    </w:rPr>
  </w:style>
  <w:style w:type="character" w:customStyle="1" w:styleId="CharStyle40">
    <w:name w:val="Основной текст (10)_"/>
    <w:basedOn w:val="DefaultParagraphFont"/>
    <w:link w:val="Style39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41">
    <w:name w:val="Основной текст (10) + Полужирный"/>
    <w:basedOn w:val="CharStyle40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42">
    <w:name w:val="Основной текст (10) + Полужирный"/>
    <w:basedOn w:val="CharStyle40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8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20" w:after="180" w:line="32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after="300" w:line="22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both"/>
      <w:spacing w:before="300" w:after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Gulim" w:eastAsia="Gulim" w:hAnsi="Gulim" w:cs="Gulim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0"/>
    </w:rPr>
  </w:style>
  <w:style w:type="paragraph" w:customStyle="1" w:styleId="Style17">
    <w:name w:val="Основной текст (6)"/>
    <w:basedOn w:val="Normal"/>
    <w:link w:val="CharStyle19"/>
    <w:pPr>
      <w:widowControl w:val="0"/>
      <w:shd w:val="clear" w:color="auto" w:fill="FFFFFF"/>
      <w:jc w:val="center"/>
      <w:spacing w:after="18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26">
    <w:name w:val="Подпись к таблице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3">
    <w:name w:val="Заголовок №2"/>
    <w:basedOn w:val="Normal"/>
    <w:link w:val="CharStyle34"/>
    <w:pPr>
      <w:widowControl w:val="0"/>
      <w:shd w:val="clear" w:color="auto" w:fill="FFFFFF"/>
      <w:jc w:val="both"/>
      <w:outlineLvl w:val="1"/>
      <w:spacing w:after="240" w:line="269" w:lineRule="exact"/>
      <w:ind w:firstLine="84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5">
    <w:name w:val="Основной текст (8)"/>
    <w:basedOn w:val="Normal"/>
    <w:link w:val="CharStyle36"/>
    <w:pPr>
      <w:widowControl w:val="0"/>
      <w:shd w:val="clear" w:color="auto" w:fill="FFFFFF"/>
      <w:jc w:val="both"/>
      <w:spacing w:line="269" w:lineRule="exact"/>
      <w:ind w:firstLine="72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7">
    <w:name w:val="Основной текст (9)"/>
    <w:basedOn w:val="Normal"/>
    <w:link w:val="CharStyle38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60"/>
      <w:szCs w:val="60"/>
      <w:rFonts w:ascii="Verdana" w:eastAsia="Verdana" w:hAnsi="Verdana" w:cs="Verdana"/>
    </w:rPr>
  </w:style>
  <w:style w:type="paragraph" w:customStyle="1" w:styleId="Style39">
    <w:name w:val="Основной текст (10)"/>
    <w:basedOn w:val="Normal"/>
    <w:link w:val="CharStyle40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