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317" w:line="260" w:lineRule="exact"/>
        <w:ind w:left="5320" w:right="0" w:firstLine="0"/>
      </w:pPr>
      <w:r>
        <w:rPr>
          <w:lang w:val="ru-RU" w:eastAsia="ru-RU" w:bidi="ru-RU"/>
          <w:w w:val="100"/>
          <w:spacing w:val="0"/>
          <w:color w:val="000000"/>
          <w:position w:val="0"/>
        </w:rPr>
        <w:t>ГБУЗ «ГП № 67 ДЗМ»</w:t>
      </w:r>
    </w:p>
    <w:p>
      <w:pPr>
        <w:pStyle w:val="Style3"/>
        <w:widowControl w:val="0"/>
        <w:keepNext w:val="0"/>
        <w:keepLines w:val="0"/>
        <w:shd w:val="clear" w:color="auto" w:fill="auto"/>
        <w:bidi w:val="0"/>
        <w:jc w:val="left"/>
        <w:spacing w:before="0" w:after="286" w:line="317" w:lineRule="exact"/>
        <w:ind w:left="5320" w:right="40" w:firstLine="0"/>
      </w:pPr>
      <w:r>
        <w:rPr>
          <w:lang w:val="ru-RU" w:eastAsia="ru-RU" w:bidi="ru-RU"/>
          <w:w w:val="100"/>
          <w:spacing w:val="0"/>
          <w:color w:val="000000"/>
          <w:position w:val="0"/>
        </w:rPr>
        <w:t>ш. Варшавское, д. 19/3, г. Москва, 117105</w:t>
      </w:r>
    </w:p>
    <w:p>
      <w:pPr>
        <w:pStyle w:val="Style3"/>
        <w:widowControl w:val="0"/>
        <w:keepNext w:val="0"/>
        <w:keepLines w:val="0"/>
        <w:shd w:val="clear" w:color="auto" w:fill="auto"/>
        <w:bidi w:val="0"/>
        <w:jc w:val="left"/>
        <w:spacing w:before="0" w:after="303" w:line="260" w:lineRule="exact"/>
        <w:ind w:left="5320" w:right="0" w:firstLine="0"/>
      </w:pPr>
      <w:r>
        <w:rPr>
          <w:lang w:val="ru-RU" w:eastAsia="ru-RU" w:bidi="ru-RU"/>
          <w:w w:val="100"/>
          <w:spacing w:val="0"/>
          <w:color w:val="000000"/>
          <w:position w:val="0"/>
        </w:rPr>
        <w:t>ООО «ЛайфМедика»</w:t>
      </w:r>
    </w:p>
    <w:p>
      <w:pPr>
        <w:pStyle w:val="Style3"/>
        <w:widowControl w:val="0"/>
        <w:keepNext w:val="0"/>
        <w:keepLines w:val="0"/>
        <w:shd w:val="clear" w:color="auto" w:fill="auto"/>
        <w:bidi w:val="0"/>
        <w:jc w:val="left"/>
        <w:spacing w:before="0" w:after="289" w:line="322" w:lineRule="exact"/>
        <w:ind w:left="5320" w:right="40" w:firstLine="0"/>
      </w:pPr>
      <w:r>
        <w:rPr>
          <w:lang w:val="ru-RU" w:eastAsia="ru-RU" w:bidi="ru-RU"/>
          <w:w w:val="100"/>
          <w:spacing w:val="0"/>
          <w:color w:val="000000"/>
          <w:position w:val="0"/>
        </w:rPr>
        <w:t>ш. Варшавское, д. 28 А, стр.1, эт. 6, оф. 16, г. Москва, 117105</w:t>
      </w:r>
    </w:p>
    <w:p>
      <w:pPr>
        <w:pStyle w:val="Style3"/>
        <w:widowControl w:val="0"/>
        <w:keepNext w:val="0"/>
        <w:keepLines w:val="0"/>
        <w:shd w:val="clear" w:color="auto" w:fill="auto"/>
        <w:bidi w:val="0"/>
        <w:jc w:val="left"/>
        <w:spacing w:before="0" w:after="352" w:line="260" w:lineRule="exact"/>
        <w:ind w:left="5320" w:right="0" w:firstLine="0"/>
      </w:pPr>
      <w:r>
        <w:rPr>
          <w:lang w:val="ru-RU" w:eastAsia="ru-RU" w:bidi="ru-RU"/>
          <w:w w:val="100"/>
          <w:spacing w:val="0"/>
          <w:color w:val="000000"/>
          <w:position w:val="0"/>
        </w:rPr>
        <w:t>АО «ЕЭТП»</w:t>
      </w:r>
    </w:p>
    <w:p>
      <w:pPr>
        <w:pStyle w:val="Style3"/>
        <w:widowControl w:val="0"/>
        <w:keepNext w:val="0"/>
        <w:keepLines w:val="0"/>
        <w:shd w:val="clear" w:color="auto" w:fill="auto"/>
        <w:bidi w:val="0"/>
        <w:jc w:val="left"/>
        <w:spacing w:before="0" w:after="543" w:line="260" w:lineRule="exact"/>
        <w:ind w:left="5320" w:right="0" w:firstLine="0"/>
      </w:pPr>
      <w:r>
        <w:rPr>
          <w:lang w:val="ru-RU" w:eastAsia="ru-RU" w:bidi="ru-RU"/>
          <w:w w:val="100"/>
          <w:spacing w:val="0"/>
          <w:color w:val="000000"/>
          <w:position w:val="0"/>
        </w:rPr>
        <w:t>60-я Октября пр., д. 9, г. Москва, 117312</w:t>
      </w:r>
    </w:p>
    <w:p>
      <w:pPr>
        <w:pStyle w:val="Style5"/>
        <w:tabs>
          <w:tab w:leader="none" w:pos="10153" w:val="right"/>
        </w:tabs>
        <w:widowControl w:val="0"/>
        <w:keepNext w:val="0"/>
        <w:keepLines w:val="0"/>
        <w:shd w:val="clear" w:color="auto" w:fill="auto"/>
        <w:bidi w:val="0"/>
        <w:jc w:val="left"/>
        <w:spacing w:before="0" w:after="0"/>
        <w:ind w:left="20" w:right="40"/>
      </w:pPr>
      <w:r>
        <w:rPr>
          <w:lang w:val="ru-RU" w:eastAsia="ru-RU" w:bidi="ru-RU"/>
          <w:w w:val="100"/>
          <w:spacing w:val="0"/>
          <w:color w:val="000000"/>
          <w:position w:val="0"/>
        </w:rPr>
        <w:t>ПРЕДПИСАНИЕ по делу № 077/06/106-18876/2021 об устранении нарушений законодательства о контрактной системе 25.10.2021</w:t>
        <w:tab/>
        <w:t>Москва</w:t>
      </w:r>
    </w:p>
    <w:p>
      <w:pPr>
        <w:pStyle w:val="Style3"/>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3"/>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Е.А. Мироновой,</w:t>
      </w:r>
    </w:p>
    <w:p>
      <w:pPr>
        <w:pStyle w:val="Style3"/>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Членов комиссии:</w:t>
      </w:r>
    </w:p>
    <w:p>
      <w:pPr>
        <w:pStyle w:val="Style3"/>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Специалиста-эксперта отдела обжалования государственных закупок А.З. Касимовой,</w:t>
      </w:r>
    </w:p>
    <w:p>
      <w:pPr>
        <w:pStyle w:val="Style3"/>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Специалиста-эксперта отдела обжалования государственных закупок А.А. Матюшенко,</w:t>
      </w:r>
    </w:p>
    <w:p>
      <w:pPr>
        <w:pStyle w:val="Style3"/>
        <w:widowControl w:val="0"/>
        <w:keepNext w:val="0"/>
        <w:keepLines w:val="0"/>
        <w:shd w:val="clear" w:color="auto" w:fill="auto"/>
        <w:bidi w:val="0"/>
        <w:jc w:val="both"/>
        <w:spacing w:before="0" w:after="176" w:line="322" w:lineRule="exact"/>
        <w:ind w:left="20" w:right="40" w:firstLine="860"/>
      </w:pPr>
      <w:r>
        <w:rPr>
          <w:lang w:val="ru-RU" w:eastAsia="ru-RU" w:bidi="ru-RU"/>
          <w:w w:val="100"/>
          <w:spacing w:val="0"/>
          <w:color w:val="000000"/>
          <w:position w:val="0"/>
        </w:rPr>
        <w:t>на основании решения Комиссии от 25.10.2021 по делу №077/06/106-18876/2021 по итогам рассмотрения жалобы ООО «ЛайфМедика» (далее - Заявитель) на действия ГБУЗ «ГП № 67 ДЗМ» (далее — Заказчик) при проведении электронного аукциона на право заключения государственного контракта на поставку одноразового белья для нужд ГБУЗ «ГП № 67 ДЗМ» (Закупка № 0373200585521000023)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ФАС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w:t>
      </w:r>
    </w:p>
    <w:p>
      <w:pPr>
        <w:pStyle w:val="Style7"/>
        <w:widowControl w:val="0"/>
        <w:keepNext w:val="0"/>
        <w:keepLines w:val="0"/>
        <w:shd w:val="clear" w:color="auto" w:fill="auto"/>
        <w:bidi w:val="0"/>
        <w:jc w:val="left"/>
        <w:spacing w:before="0" w:after="0" w:line="240" w:lineRule="auto"/>
        <w:ind w:left="0" w:right="0" w:firstLine="0"/>
      </w:pPr>
      <w:r>
        <w:rPr>
          <w:w w:val="100"/>
          <w:spacing w:val="0"/>
          <w:color w:val="000000"/>
          <w:position w:val="0"/>
        </w:rPr>
        <w:t>000360453376</w:t>
      </w:r>
    </w:p>
    <w:p>
      <w:pPr>
        <w:pStyle w:val="Style3"/>
        <w:widowControl w:val="0"/>
        <w:keepNext w:val="0"/>
        <w:keepLines w:val="0"/>
        <w:shd w:val="clear" w:color="auto" w:fill="auto"/>
        <w:bidi w:val="0"/>
        <w:jc w:val="both"/>
        <w:spacing w:before="0" w:after="300" w:line="322" w:lineRule="exact"/>
        <w:ind w:left="0" w:right="20" w:firstLine="0"/>
      </w:pPr>
      <w:r>
        <w:rPr>
          <w:lang w:val="ru-RU" w:eastAsia="ru-RU" w:bidi="ru-RU"/>
          <w:w w:val="100"/>
          <w:spacing w:val="0"/>
          <w:color w:val="000000"/>
          <w:position w:val="0"/>
        </w:rPr>
        <w:t>муниципальных нужд, утвержденным приказом ФАС России от 19.11.2014 №727/14,</w:t>
      </w:r>
    </w:p>
    <w:p>
      <w:pPr>
        <w:pStyle w:val="Style9"/>
        <w:widowControl w:val="0"/>
        <w:keepNext/>
        <w:keepLines/>
        <w:shd w:val="clear" w:color="auto" w:fill="auto"/>
        <w:bidi w:val="0"/>
        <w:jc w:val="left"/>
        <w:spacing w:before="0" w:after="0"/>
        <w:ind w:left="4160" w:right="0" w:firstLine="0"/>
      </w:pPr>
      <w:bookmarkStart w:id="0" w:name="bookmark0"/>
      <w:r>
        <w:rPr>
          <w:lang w:val="ru-RU" w:eastAsia="ru-RU" w:bidi="ru-RU"/>
          <w:w w:val="100"/>
          <w:spacing w:val="0"/>
          <w:color w:val="000000"/>
          <w:position w:val="0"/>
        </w:rPr>
        <w:t>ПРЕДПИСЫВАЕТ:</w:t>
      </w:r>
      <w:bookmarkEnd w:id="0"/>
    </w:p>
    <w:p>
      <w:pPr>
        <w:pStyle w:val="Style3"/>
        <w:numPr>
          <w:ilvl w:val="0"/>
          <w:numId w:val="1"/>
        </w:numPr>
        <w:widowControl w:val="0"/>
        <w:keepNext w:val="0"/>
        <w:keepLines w:val="0"/>
        <w:shd w:val="clear" w:color="auto" w:fill="auto"/>
        <w:bidi w:val="0"/>
        <w:jc w:val="both"/>
        <w:spacing w:before="0" w:after="0" w:line="322" w:lineRule="exact"/>
        <w:ind w:left="0" w:right="20" w:firstLine="880"/>
      </w:pPr>
      <w:r>
        <w:rPr>
          <w:lang w:val="ru-RU" w:eastAsia="ru-RU" w:bidi="ru-RU"/>
          <w:w w:val="100"/>
          <w:spacing w:val="0"/>
          <w:color w:val="000000"/>
          <w:position w:val="0"/>
        </w:rPr>
        <w:t xml:space="preserve"> Заказчику, Аукционной комиссии отменить Протокол подведения итогов, Протокол рассмотрения заявок на участие в Аукционе (далее - Протоколы).</w:t>
      </w:r>
    </w:p>
    <w:p>
      <w:pPr>
        <w:pStyle w:val="Style3"/>
        <w:numPr>
          <w:ilvl w:val="0"/>
          <w:numId w:val="1"/>
        </w:numPr>
        <w:widowControl w:val="0"/>
        <w:keepNext w:val="0"/>
        <w:keepLines w:val="0"/>
        <w:shd w:val="clear" w:color="auto" w:fill="auto"/>
        <w:bidi w:val="0"/>
        <w:jc w:val="both"/>
        <w:spacing w:before="0" w:after="0" w:line="322" w:lineRule="exact"/>
        <w:ind w:left="0" w:right="20" w:firstLine="88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1 настоящего предписания:</w:t>
      </w:r>
    </w:p>
    <w:p>
      <w:pPr>
        <w:pStyle w:val="Style3"/>
        <w:numPr>
          <w:ilvl w:val="0"/>
          <w:numId w:val="3"/>
        </w:numPr>
        <w:widowControl w:val="0"/>
        <w:keepNext w:val="0"/>
        <w:keepLines w:val="0"/>
        <w:shd w:val="clear" w:color="auto" w:fill="auto"/>
        <w:bidi w:val="0"/>
        <w:jc w:val="both"/>
        <w:spacing w:before="0" w:after="0" w:line="322" w:lineRule="exact"/>
        <w:ind w:left="0" w:right="0" w:firstLine="880"/>
      </w:pPr>
      <w:r>
        <w:rPr>
          <w:lang w:val="ru-RU" w:eastAsia="ru-RU" w:bidi="ru-RU"/>
          <w:w w:val="100"/>
          <w:spacing w:val="0"/>
          <w:color w:val="000000"/>
          <w:position w:val="0"/>
        </w:rPr>
        <w:t xml:space="preserve"> отменить протокол проведения Аукциона;</w:t>
      </w:r>
    </w:p>
    <w:p>
      <w:pPr>
        <w:pStyle w:val="Style3"/>
        <w:numPr>
          <w:ilvl w:val="0"/>
          <w:numId w:val="3"/>
        </w:numPr>
        <w:widowControl w:val="0"/>
        <w:keepNext w:val="0"/>
        <w:keepLines w:val="0"/>
        <w:shd w:val="clear" w:color="auto" w:fill="auto"/>
        <w:bidi w:val="0"/>
        <w:jc w:val="both"/>
        <w:spacing w:before="0" w:after="0" w:line="322" w:lineRule="exact"/>
        <w:ind w:left="0" w:right="0" w:firstLine="880"/>
      </w:pPr>
      <w:r>
        <w:rPr>
          <w:lang w:val="ru-RU" w:eastAsia="ru-RU" w:bidi="ru-RU"/>
          <w:w w:val="100"/>
          <w:spacing w:val="0"/>
          <w:color w:val="000000"/>
          <w:position w:val="0"/>
        </w:rPr>
        <w:t xml:space="preserve"> вернуть участникам закупки ранее поданные заявки на участие в Аукционе;</w:t>
      </w:r>
    </w:p>
    <w:p>
      <w:pPr>
        <w:pStyle w:val="Style3"/>
        <w:numPr>
          <w:ilvl w:val="0"/>
          <w:numId w:val="3"/>
        </w:numPr>
        <w:widowControl w:val="0"/>
        <w:keepNext w:val="0"/>
        <w:keepLines w:val="0"/>
        <w:shd w:val="clear" w:color="auto" w:fill="auto"/>
        <w:bidi w:val="0"/>
        <w:jc w:val="both"/>
        <w:spacing w:before="0" w:after="0" w:line="322" w:lineRule="exact"/>
        <w:ind w:left="0" w:right="20" w:firstLine="880"/>
      </w:pPr>
      <w:r>
        <w:rPr>
          <w:lang w:val="ru-RU" w:eastAsia="ru-RU" w:bidi="ru-RU"/>
          <w:w w:val="100"/>
          <w:spacing w:val="0"/>
          <w:color w:val="000000"/>
          <w:position w:val="0"/>
        </w:rPr>
        <w:t xml:space="preserve"> уведомить участников закупки, подавших заявки на участие в Аукционе, в том числе Заявителя, об отмене Протоколов, Протокола проведения Аукциона, о прекращении действия заявок, поданных на участие в Аукционе, и о возможности подать новые заявки на участие в Аукционе;</w:t>
      </w:r>
    </w:p>
    <w:p>
      <w:pPr>
        <w:pStyle w:val="Style3"/>
        <w:numPr>
          <w:ilvl w:val="0"/>
          <w:numId w:val="3"/>
        </w:numPr>
        <w:widowControl w:val="0"/>
        <w:keepNext w:val="0"/>
        <w:keepLines w:val="0"/>
        <w:shd w:val="clear" w:color="auto" w:fill="auto"/>
        <w:bidi w:val="0"/>
        <w:jc w:val="both"/>
        <w:spacing w:before="0" w:after="0" w:line="322" w:lineRule="exact"/>
        <w:ind w:left="0" w:right="20" w:firstLine="880"/>
      </w:pPr>
      <w:r>
        <w:rPr>
          <w:lang w:val="ru-RU" w:eastAsia="ru-RU" w:bidi="ru-RU"/>
          <w:w w:val="100"/>
          <w:spacing w:val="0"/>
          <w:color w:val="000000"/>
          <w:position w:val="0"/>
        </w:rPr>
        <w:t xml:space="preserve"> прекратить блокирование операций по счетам для проведения операций по обеспечению участия в электронных аукционах, открытых участникам закупки, подавшим заявки на участие в Аукционе, в отношении денежных средств в размере обеспечения заявки на участие в Аукционе.</w:t>
      </w:r>
    </w:p>
    <w:p>
      <w:pPr>
        <w:pStyle w:val="Style3"/>
        <w:numPr>
          <w:ilvl w:val="0"/>
          <w:numId w:val="1"/>
        </w:numPr>
        <w:widowControl w:val="0"/>
        <w:keepNext w:val="0"/>
        <w:keepLines w:val="0"/>
        <w:shd w:val="clear" w:color="auto" w:fill="auto"/>
        <w:bidi w:val="0"/>
        <w:jc w:val="both"/>
        <w:spacing w:before="0" w:after="0" w:line="322" w:lineRule="exact"/>
        <w:ind w:left="0" w:right="0" w:firstLine="880"/>
      </w:pPr>
      <w:r>
        <w:rPr>
          <w:lang w:val="ru-RU" w:eastAsia="ru-RU" w:bidi="ru-RU"/>
          <w:w w:val="100"/>
          <w:spacing w:val="0"/>
          <w:color w:val="000000"/>
          <w:position w:val="0"/>
        </w:rPr>
        <w:t xml:space="preserve"> Заказчику:</w:t>
      </w:r>
    </w:p>
    <w:p>
      <w:pPr>
        <w:pStyle w:val="Style3"/>
        <w:numPr>
          <w:ilvl w:val="0"/>
          <w:numId w:val="3"/>
        </w:numPr>
        <w:widowControl w:val="0"/>
        <w:keepNext w:val="0"/>
        <w:keepLines w:val="0"/>
        <w:shd w:val="clear" w:color="auto" w:fill="auto"/>
        <w:bidi w:val="0"/>
        <w:jc w:val="both"/>
        <w:spacing w:before="0" w:after="0" w:line="322" w:lineRule="exact"/>
        <w:ind w:left="0" w:right="20" w:firstLine="880"/>
      </w:pPr>
      <w:r>
        <w:rPr>
          <w:lang w:val="ru-RU" w:eastAsia="ru-RU" w:bidi="ru-RU"/>
          <w:w w:val="100"/>
          <w:spacing w:val="0"/>
          <w:color w:val="000000"/>
          <w:position w:val="0"/>
        </w:rPr>
        <w:t xml:space="preserve"> привести документации об Аукционе в соответствие с требованиями Закона о контрактной системе и с учетом решения </w:t>
      </w:r>
      <w:r>
        <w:rPr>
          <w:rStyle w:val="CharStyle11"/>
        </w:rPr>
        <w:t xml:space="preserve">от 25.10.2021 по делу №077/06/106-18876/2021 </w:t>
      </w:r>
      <w:r>
        <w:rPr>
          <w:lang w:val="ru-RU" w:eastAsia="ru-RU" w:bidi="ru-RU"/>
          <w:w w:val="100"/>
          <w:spacing w:val="0"/>
          <w:color w:val="000000"/>
          <w:position w:val="0"/>
        </w:rPr>
        <w:t>и разместить соответствующую документацию в единой информационной системе;</w:t>
      </w:r>
    </w:p>
    <w:p>
      <w:pPr>
        <w:pStyle w:val="Style3"/>
        <w:numPr>
          <w:ilvl w:val="0"/>
          <w:numId w:val="3"/>
        </w:numPr>
        <w:widowControl w:val="0"/>
        <w:keepNext w:val="0"/>
        <w:keepLines w:val="0"/>
        <w:shd w:val="clear" w:color="auto" w:fill="auto"/>
        <w:bidi w:val="0"/>
        <w:jc w:val="both"/>
        <w:spacing w:before="0" w:after="0" w:line="322" w:lineRule="exact"/>
        <w:ind w:left="0" w:right="20" w:firstLine="880"/>
      </w:pPr>
      <w:r>
        <w:rPr>
          <w:lang w:val="ru-RU" w:eastAsia="ru-RU" w:bidi="ru-RU"/>
          <w:w w:val="100"/>
          <w:spacing w:val="0"/>
          <w:color w:val="000000"/>
          <w:position w:val="0"/>
        </w:rPr>
        <w:t xml:space="preserve"> назначить новую дату окончания срока подачи заявок на участие в Аукционе, дату рассмотрения первых частей заявок на участие в Аукционе, дату проведения Аукциона, а также разместить в единой информационной системе информацию о новой дате окончания срока подачи заявок на участие в Аукционе, дате рассмотрения первых частей заявок на участие в Аукционе и дате проведения Аукциона. При этом дата окончания срока подачи заявок на участие в Аукционе должна быть назначена в соответствии с ч.6 ст.65 Закона о контрактной системе.</w:t>
      </w:r>
    </w:p>
    <w:p>
      <w:pPr>
        <w:pStyle w:val="Style3"/>
        <w:numPr>
          <w:ilvl w:val="0"/>
          <w:numId w:val="1"/>
        </w:numPr>
        <w:widowControl w:val="0"/>
        <w:keepNext w:val="0"/>
        <w:keepLines w:val="0"/>
        <w:shd w:val="clear" w:color="auto" w:fill="auto"/>
        <w:bidi w:val="0"/>
        <w:jc w:val="both"/>
        <w:spacing w:before="0" w:after="0" w:line="322" w:lineRule="exact"/>
        <w:ind w:left="0" w:right="20" w:firstLine="88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3 настоящего предписания:</w:t>
      </w:r>
    </w:p>
    <w:p>
      <w:pPr>
        <w:pStyle w:val="Style3"/>
        <w:numPr>
          <w:ilvl w:val="0"/>
          <w:numId w:val="3"/>
        </w:numPr>
        <w:widowControl w:val="0"/>
        <w:keepNext w:val="0"/>
        <w:keepLines w:val="0"/>
        <w:shd w:val="clear" w:color="auto" w:fill="auto"/>
        <w:bidi w:val="0"/>
        <w:jc w:val="both"/>
        <w:spacing w:before="0" w:after="0" w:line="322" w:lineRule="exact"/>
        <w:ind w:left="0" w:right="20" w:firstLine="880"/>
      </w:pPr>
      <w:r>
        <w:rPr>
          <w:lang w:val="ru-RU" w:eastAsia="ru-RU" w:bidi="ru-RU"/>
          <w:w w:val="100"/>
          <w:spacing w:val="0"/>
          <w:color w:val="000000"/>
          <w:position w:val="0"/>
        </w:rPr>
        <w:t xml:space="preserve"> назначить время проведения Аукциона и разместить на электронной площадке информацию о времени проведения Аукционов;</w:t>
      </w:r>
    </w:p>
    <w:p>
      <w:pPr>
        <w:pStyle w:val="Style3"/>
        <w:numPr>
          <w:ilvl w:val="0"/>
          <w:numId w:val="3"/>
        </w:numPr>
        <w:widowControl w:val="0"/>
        <w:keepNext w:val="0"/>
        <w:keepLines w:val="0"/>
        <w:shd w:val="clear" w:color="auto" w:fill="auto"/>
        <w:bidi w:val="0"/>
        <w:jc w:val="both"/>
        <w:spacing w:before="0" w:after="0" w:line="322" w:lineRule="exact"/>
        <w:ind w:left="0" w:right="20" w:firstLine="880"/>
      </w:pPr>
      <w:r>
        <w:rPr>
          <w:lang w:val="ru-RU" w:eastAsia="ru-RU" w:bidi="ru-RU"/>
          <w:w w:val="100"/>
          <w:spacing w:val="0"/>
          <w:color w:val="000000"/>
          <w:position w:val="0"/>
        </w:rPr>
        <w:t xml:space="preserve"> уведомить участников закупки, подавших заявки на участие в Аукционе, в том числе Заявителя, о новой дате окончания срока подачи заявок на участие в Аукционе, дате рассмотрения первых частей заявок на участие в Аукционах, дате и времени проведения Аукциона, а также о возможности подать новые заявки на участие в Аукционах.</w:t>
      </w:r>
    </w:p>
    <w:p>
      <w:pPr>
        <w:pStyle w:val="Style3"/>
        <w:numPr>
          <w:ilvl w:val="0"/>
          <w:numId w:val="1"/>
        </w:numPr>
        <w:widowControl w:val="0"/>
        <w:keepNext w:val="0"/>
        <w:keepLines w:val="0"/>
        <w:shd w:val="clear" w:color="auto" w:fill="auto"/>
        <w:bidi w:val="0"/>
        <w:jc w:val="both"/>
        <w:spacing w:before="0" w:after="0" w:line="322" w:lineRule="exact"/>
        <w:ind w:left="0" w:right="20" w:firstLine="880"/>
      </w:pPr>
      <w:r>
        <w:rPr>
          <w:lang w:val="ru-RU" w:eastAsia="ru-RU" w:bidi="ru-RU"/>
          <w:w w:val="100"/>
          <w:spacing w:val="0"/>
          <w:color w:val="000000"/>
          <w:position w:val="0"/>
        </w:rPr>
        <w:t xml:space="preserve"> Заказчику, Аукционной комиссии осуществить дальнейшее проведение процедуры закупки в соответствии с требованиями законодательства Российской Федерации об осуществлении закупок и с учетом решения Московского УФАС России </w:t>
      </w:r>
      <w:r>
        <w:rPr>
          <w:rStyle w:val="CharStyle11"/>
        </w:rPr>
        <w:t>от 25.10.2021 по делу №077/06/106-18876/2021</w:t>
      </w:r>
      <w:r>
        <w:rPr>
          <w:lang w:val="ru-RU" w:eastAsia="ru-RU" w:bidi="ru-RU"/>
          <w:w w:val="100"/>
          <w:spacing w:val="0"/>
          <w:color w:val="000000"/>
          <w:position w:val="0"/>
        </w:rPr>
        <w:t>.</w:t>
      </w:r>
    </w:p>
    <w:p>
      <w:pPr>
        <w:pStyle w:val="Style3"/>
        <w:numPr>
          <w:ilvl w:val="0"/>
          <w:numId w:val="1"/>
        </w:numPr>
        <w:widowControl w:val="0"/>
        <w:keepNext w:val="0"/>
        <w:keepLines w:val="0"/>
        <w:shd w:val="clear" w:color="auto" w:fill="auto"/>
        <w:bidi w:val="0"/>
        <w:jc w:val="both"/>
        <w:spacing w:before="0" w:after="240" w:line="322" w:lineRule="exact"/>
        <w:ind w:left="0" w:right="20" w:firstLine="880"/>
      </w:pPr>
      <w:r>
        <w:rPr>
          <w:lang w:val="ru-RU" w:eastAsia="ru-RU" w:bidi="ru-RU"/>
          <w:w w:val="100"/>
          <w:spacing w:val="0"/>
          <w:color w:val="000000"/>
          <w:position w:val="0"/>
        </w:rPr>
        <w:t xml:space="preserve"> Заказчику, Аукционной комиссии в срок до </w:t>
      </w:r>
      <w:r>
        <w:rPr>
          <w:rStyle w:val="CharStyle11"/>
        </w:rPr>
        <w:t xml:space="preserve">30.11.2021 </w:t>
      </w:r>
      <w:r>
        <w:rPr>
          <w:lang w:val="ru-RU" w:eastAsia="ru-RU" w:bidi="ru-RU"/>
          <w:w w:val="100"/>
          <w:spacing w:val="0"/>
          <w:color w:val="000000"/>
          <w:position w:val="0"/>
        </w:rPr>
        <w:t xml:space="preserve">представить в Московское УФАС России подтверждение исполнения настоящего предписания в письменном виде или по факсимильной связи (8(495) 607-42-92) или электронной почте по адресу: </w:t>
      </w:r>
      <w:r>
        <w:fldChar w:fldCharType="begin"/>
      </w:r>
      <w:r>
        <w:rPr>
          <w:color w:val="000000"/>
        </w:rPr>
        <w:instrText> HYPERLINK "mailto:to77@fas.gov.ru" </w:instrText>
      </w:r>
      <w:r>
        <w:fldChar w:fldCharType="separate"/>
      </w:r>
      <w:r>
        <w:rPr>
          <w:rStyle w:val="Hyperlink"/>
          <w:lang w:val="en-US" w:eastAsia="en-US" w:bidi="en-US"/>
          <w:w w:val="100"/>
          <w:spacing w:val="0"/>
          <w:position w:val="0"/>
        </w:rPr>
        <w:t>to77@fas.gov.ru</w:t>
      </w:r>
      <w:r>
        <w:fldChar w:fldCharType="end"/>
      </w:r>
      <w:r>
        <w:rPr>
          <w:lang w:val="en-US" w:eastAsia="en-US" w:bidi="en-US"/>
          <w:w w:val="100"/>
          <w:spacing w:val="0"/>
          <w:color w:val="000000"/>
          <w:position w:val="0"/>
        </w:rPr>
        <w:t>.</w:t>
      </w:r>
    </w:p>
    <w:p>
      <w:pPr>
        <w:pStyle w:val="Style3"/>
        <w:widowControl w:val="0"/>
        <w:keepNext w:val="0"/>
        <w:keepLines w:val="0"/>
        <w:shd w:val="clear" w:color="auto" w:fill="auto"/>
        <w:bidi w:val="0"/>
        <w:jc w:val="both"/>
        <w:spacing w:before="0" w:after="240" w:line="322" w:lineRule="exact"/>
        <w:ind w:left="0" w:right="20" w:firstLine="840"/>
      </w:pPr>
      <w:r>
        <w:rPr>
          <w:lang w:val="ru-RU" w:eastAsia="ru-RU" w:bidi="ru-RU"/>
          <w:w w:val="100"/>
          <w:spacing w:val="0"/>
          <w:color w:val="000000"/>
          <w:position w:val="0"/>
        </w:rPr>
        <w:t>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 исключением органа, указанного в ч. 7.1 ст.19.5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 в соответствии с ч.7 ст.19.5 Кодекса Российской Федерации об административных правонарушениях.</w:t>
      </w:r>
    </w:p>
    <w:p>
      <w:pPr>
        <w:pStyle w:val="Style9"/>
        <w:widowControl w:val="0"/>
        <w:keepNext/>
        <w:keepLines/>
        <w:shd w:val="clear" w:color="auto" w:fill="auto"/>
        <w:bidi w:val="0"/>
        <w:jc w:val="both"/>
        <w:spacing w:before="0" w:after="0"/>
        <w:ind w:left="0" w:right="0" w:firstLine="840"/>
      </w:pPr>
      <w:bookmarkStart w:id="1" w:name="bookmark1"/>
      <w:r>
        <w:rPr>
          <w:rStyle w:val="CharStyle12"/>
          <w:b w:val="0"/>
          <w:bCs w:val="0"/>
        </w:rPr>
        <w:t xml:space="preserve">Настоящее предписание </w:t>
      </w:r>
      <w:r>
        <w:rPr>
          <w:lang w:val="ru-RU" w:eastAsia="ru-RU" w:bidi="ru-RU"/>
          <w:w w:val="100"/>
          <w:spacing w:val="0"/>
          <w:color w:val="000000"/>
          <w:position w:val="0"/>
        </w:rPr>
        <w:t>от 25.10.2021 по делу №077/06/106-18876/2021</w:t>
      </w:r>
      <w:bookmarkEnd w:id="1"/>
    </w:p>
    <w:p>
      <w:pPr>
        <w:pStyle w:val="Style3"/>
        <w:widowControl w:val="0"/>
        <w:keepNext w:val="0"/>
        <w:keepLines w:val="0"/>
        <w:shd w:val="clear" w:color="auto" w:fill="auto"/>
        <w:bidi w:val="0"/>
        <w:jc w:val="both"/>
        <w:spacing w:before="0" w:after="347" w:line="322" w:lineRule="exact"/>
        <w:ind w:left="0" w:right="20" w:firstLine="0"/>
      </w:pPr>
      <w:r>
        <w:rPr>
          <w:lang w:val="ru-RU" w:eastAsia="ru-RU" w:bidi="ru-RU"/>
          <w:w w:val="100"/>
          <w:spacing w:val="0"/>
          <w:color w:val="000000"/>
          <w:position w:val="0"/>
        </w:rPr>
        <w:t>может быть обжаловано в суде (арбитражный суд) в соответствии с законодательством Российской Федерации.</w:t>
      </w:r>
    </w:p>
    <w:p>
      <w:pPr>
        <w:pStyle w:val="Style3"/>
        <w:tabs>
          <w:tab w:leader="none" w:pos="10138" w:val="right"/>
          <w:tab w:leader="none" w:pos="10128" w:val="right"/>
        </w:tabs>
        <w:widowControl w:val="0"/>
        <w:keepNext w:val="0"/>
        <w:keepLines w:val="0"/>
        <w:shd w:val="clear" w:color="auto" w:fill="auto"/>
        <w:bidi w:val="0"/>
        <w:jc w:val="both"/>
        <w:spacing w:before="0" w:after="0" w:line="638" w:lineRule="exact"/>
        <w:ind w:left="0" w:right="0" w:firstLine="0"/>
      </w:pPr>
      <w:r>
        <w:rPr>
          <w:lang w:val="ru-RU" w:eastAsia="ru-RU" w:bidi="ru-RU"/>
          <w:w w:val="100"/>
          <w:spacing w:val="0"/>
          <w:color w:val="000000"/>
          <w:position w:val="0"/>
        </w:rPr>
        <w:t>Заместитель председателя Комиссии</w:t>
        <w:tab/>
        <w:t>Е.А.</w:t>
        <w:tab/>
        <w:t>Миронова</w:t>
      </w:r>
    </w:p>
    <w:p>
      <w:pPr>
        <w:pStyle w:val="Style3"/>
        <w:tabs>
          <w:tab w:leader="none" w:pos="8849" w:val="right"/>
          <w:tab w:leader="none" w:pos="10138" w:val="right"/>
        </w:tabs>
        <w:widowControl w:val="0"/>
        <w:keepNext w:val="0"/>
        <w:keepLines w:val="0"/>
        <w:shd w:val="clear" w:color="auto" w:fill="auto"/>
        <w:bidi w:val="0"/>
        <w:jc w:val="both"/>
        <w:spacing w:before="0" w:after="0" w:line="638" w:lineRule="exact"/>
        <w:ind w:left="0" w:right="0" w:firstLine="0"/>
      </w:pPr>
      <w:r>
        <w:rPr>
          <w:lang w:val="ru-RU" w:eastAsia="ru-RU" w:bidi="ru-RU"/>
          <w:w w:val="100"/>
          <w:spacing w:val="0"/>
          <w:color w:val="000000"/>
          <w:position w:val="0"/>
        </w:rPr>
        <w:t>Члены Комиссии</w:t>
        <w:tab/>
        <w:t>А.З.</w:t>
        <w:tab/>
        <w:t>Касимова</w:t>
      </w:r>
    </w:p>
    <w:p>
      <w:pPr>
        <w:pStyle w:val="Style3"/>
        <w:widowControl w:val="0"/>
        <w:keepNext w:val="0"/>
        <w:keepLines w:val="0"/>
        <w:shd w:val="clear" w:color="auto" w:fill="auto"/>
        <w:bidi w:val="0"/>
        <w:jc w:val="right"/>
        <w:spacing w:before="0" w:after="5707" w:line="638" w:lineRule="exact"/>
        <w:ind w:left="0" w:right="20" w:firstLine="0"/>
      </w:pPr>
      <w:r>
        <w:rPr>
          <w:lang w:val="ru-RU" w:eastAsia="ru-RU" w:bidi="ru-RU"/>
          <w:w w:val="100"/>
          <w:spacing w:val="0"/>
          <w:color w:val="000000"/>
          <w:position w:val="0"/>
        </w:rPr>
        <w:t>А.А. Матюшенко</w:t>
      </w:r>
    </w:p>
    <w:p>
      <w:pPr>
        <w:pStyle w:val="Style13"/>
        <w:widowControl w:val="0"/>
        <w:keepNext w:val="0"/>
        <w:keepLines w:val="0"/>
        <w:shd w:val="clear" w:color="auto" w:fill="auto"/>
        <w:bidi w:val="0"/>
        <w:spacing w:before="0" w:after="0" w:line="180" w:lineRule="exact"/>
        <w:ind w:left="0" w:right="0" w:firstLine="0"/>
      </w:pPr>
      <w:r>
        <w:rPr>
          <w:lang w:val="ru-RU" w:eastAsia="ru-RU" w:bidi="ru-RU"/>
          <w:w w:val="100"/>
          <w:spacing w:val="0"/>
          <w:color w:val="000000"/>
          <w:position w:val="0"/>
        </w:rPr>
        <w:t>Исп. Касимова А.З. тел. 8 495-784-75-05</w:t>
      </w:r>
    </w:p>
    <w:sectPr>
      <w:footnotePr>
        <w:pos w:val="pageBottom"/>
        <w:numFmt w:val="decimal"/>
        <w:numRestart w:val="continuous"/>
      </w:footnotePr>
      <w:type w:val="continuous"/>
      <w:pgSz w:w="11906" w:h="16838"/>
      <w:pgMar w:top="1118" w:left="849" w:right="843" w:bottom="103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6">
    <w:name w:val="Основной текст (2)_"/>
    <w:basedOn w:val="DefaultParagraphFont"/>
    <w:link w:val="Style5"/>
    <w:rPr>
      <w:b/>
      <w:bCs/>
      <w:i w:val="0"/>
      <w:iCs w:val="0"/>
      <w:u w:val="none"/>
      <w:strike w:val="0"/>
      <w:smallCaps w:val="0"/>
      <w:sz w:val="26"/>
      <w:szCs w:val="26"/>
      <w:rFonts w:ascii="Times New Roman" w:eastAsia="Times New Roman" w:hAnsi="Times New Roman" w:cs="Times New Roman"/>
    </w:rPr>
  </w:style>
  <w:style w:type="character" w:customStyle="1" w:styleId="CharStyle8">
    <w:name w:val="Штрих-код (2)_"/>
    <w:basedOn w:val="DefaultParagraphFont"/>
    <w:link w:val="Style7"/>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10">
    <w:name w:val="Заголовок №1_"/>
    <w:basedOn w:val="DefaultParagraphFont"/>
    <w:link w:val="Style9"/>
    <w:rPr>
      <w:b/>
      <w:bCs/>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 Полужирный"/>
    <w:basedOn w:val="CharStyle4"/>
    <w:rPr>
      <w:lang w:val="ru-RU" w:eastAsia="ru-RU" w:bidi="ru-RU"/>
      <w:b/>
      <w:bCs/>
      <w:w w:val="100"/>
      <w:spacing w:val="0"/>
      <w:color w:val="000000"/>
      <w:position w:val="0"/>
    </w:rPr>
  </w:style>
  <w:style w:type="character" w:customStyle="1" w:styleId="CharStyle12">
    <w:name w:val="Заголовок №1 + Не полужирный"/>
    <w:basedOn w:val="CharStyle10"/>
    <w:rPr>
      <w:lang w:val="ru-RU" w:eastAsia="ru-RU" w:bidi="ru-RU"/>
      <w:b/>
      <w:bCs/>
      <w:w w:val="100"/>
      <w:spacing w:val="0"/>
      <w:color w:val="000000"/>
      <w:position w:val="0"/>
    </w:rPr>
  </w:style>
  <w:style w:type="character" w:customStyle="1" w:styleId="CharStyle14">
    <w:name w:val="Основной текст (3)_"/>
    <w:basedOn w:val="DefaultParagraphFont"/>
    <w:link w:val="Style13"/>
    <w:rPr>
      <w:b/>
      <w:bCs/>
      <w:i w:val="0"/>
      <w:iCs w:val="0"/>
      <w:u w:val="none"/>
      <w:strike w:val="0"/>
      <w:smallCaps w:val="0"/>
      <w:sz w:val="18"/>
      <w:szCs w:val="18"/>
      <w:rFonts w:ascii="Times New Roman" w:eastAsia="Times New Roman" w:hAnsi="Times New Roman" w:cs="Times New Roman"/>
    </w:rPr>
  </w:style>
  <w:style w:type="paragraph" w:customStyle="1" w:styleId="Style3">
    <w:name w:val="Основной текст"/>
    <w:basedOn w:val="Normal"/>
    <w:link w:val="CharStyle4"/>
    <w:pPr>
      <w:widowControl w:val="0"/>
      <w:shd w:val="clear" w:color="auto" w:fill="FFFFFF"/>
      <w:spacing w:after="42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spacing w:before="660" w:line="322" w:lineRule="exact"/>
      <w:ind w:firstLine="3980"/>
    </w:pPr>
    <w:rPr>
      <w:b/>
      <w:bCs/>
      <w:i w:val="0"/>
      <w:iCs w:val="0"/>
      <w:u w:val="none"/>
      <w:strike w:val="0"/>
      <w:smallCaps w:val="0"/>
      <w:sz w:val="26"/>
      <w:szCs w:val="26"/>
      <w:rFonts w:ascii="Times New Roman" w:eastAsia="Times New Roman" w:hAnsi="Times New Roman" w:cs="Times New Roman"/>
    </w:rPr>
  </w:style>
  <w:style w:type="paragraph" w:customStyle="1" w:styleId="Style7">
    <w:name w:val="Штрих-код (2)"/>
    <w:basedOn w:val="Normal"/>
    <w:link w:val="CharStyle8"/>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9">
    <w:name w:val="Заголовок №1"/>
    <w:basedOn w:val="Normal"/>
    <w:link w:val="CharStyle10"/>
    <w:pPr>
      <w:widowControl w:val="0"/>
      <w:shd w:val="clear" w:color="auto" w:fill="FFFFFF"/>
      <w:outlineLvl w:val="0"/>
      <w:spacing w:before="30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3">
    <w:name w:val="Основной текст (3)"/>
    <w:basedOn w:val="Normal"/>
    <w:link w:val="CharStyle14"/>
    <w:pPr>
      <w:widowControl w:val="0"/>
      <w:shd w:val="clear" w:color="auto" w:fill="FFFFFF"/>
      <w:jc w:val="both"/>
      <w:spacing w:before="5340" w:line="0"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