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632" w:h="445" w:wrap="around" w:vAnchor="text" w:hAnchor="margin" w:x="561" w:y="705"/>
        <w:widowControl w:val="0"/>
        <w:keepNext w:val="0"/>
        <w:keepLines w:val="0"/>
        <w:shd w:val="clear" w:color="auto" w:fill="auto"/>
        <w:bidi w:val="0"/>
        <w:spacing w:before="0" w:after="0"/>
        <w:ind w:left="0" w:right="0" w:firstLine="0"/>
      </w:pPr>
      <w:r>
        <w:rPr>
          <w:rStyle w:val="CharStyle5"/>
          <w:spacing w:val="0"/>
        </w:rPr>
        <w:t>ФЕДЕРАЛЬНАЯ АНТИМОНОПОЛЬНАЯ СЛУЖБА</w:t>
      </w:r>
    </w:p>
    <w:p>
      <w:pPr>
        <w:pStyle w:val="Style6"/>
        <w:widowControl w:val="0"/>
        <w:keepNext w:val="0"/>
        <w:keepLines w:val="0"/>
        <w:shd w:val="clear" w:color="auto" w:fill="auto"/>
        <w:bidi w:val="0"/>
        <w:jc w:val="left"/>
        <w:spacing w:before="0" w:after="0"/>
        <w:ind w:left="0" w:right="0" w:firstLine="4840"/>
      </w:pPr>
      <w:r>
        <w:rPr>
          <w:lang w:val="ru-RU" w:eastAsia="ru-RU" w:bidi="ru-RU"/>
          <w:w w:val="100"/>
          <w:spacing w:val="0"/>
          <w:color w:val="000000"/>
          <w:position w:val="0"/>
        </w:rPr>
        <w:t>Общество с ограниченной ответственностью «Свет и Музыка Восточная Сибирь» (далее - Заявитель)</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ул. Телевизорная, 1, стр. 39, 1 этаж, помещение 10, г. Красноярск,</w:t>
      </w:r>
    </w:p>
    <w:p>
      <w:pPr>
        <w:pStyle w:val="Style10"/>
        <w:widowControl w:val="0"/>
        <w:keepNext w:val="0"/>
        <w:keepLines w:val="0"/>
        <w:shd w:val="clear" w:color="auto" w:fill="auto"/>
        <w:bidi w:val="0"/>
        <w:jc w:val="left"/>
        <w:spacing w:before="0" w:after="0"/>
        <w:ind w:left="0" w:right="4480"/>
        <w:sectPr>
          <w:footnotePr>
            <w:pos w:val="pageBottom"/>
            <w:numFmt w:val="decimal"/>
            <w:numRestart w:val="continuous"/>
          </w:footnotePr>
          <w:type w:val="continuous"/>
          <w:pgSz w:w="11906" w:h="16838"/>
          <w:pgMar w:top="481" w:left="791" w:right="960" w:bottom="481" w:header="0" w:footer="3" w:gutter="0"/>
          <w:rtlGutter w:val="0"/>
          <w:cols w:space="720"/>
          <w:noEndnote/>
          <w:docGrid w:linePitch="360"/>
        </w:sectPr>
      </w:pPr>
      <w:r>
        <w:rPr>
          <w:rStyle w:val="CharStyle12"/>
          <w:b/>
          <w:bCs/>
        </w:rPr>
        <w:t xml:space="preserve">УПРАВЛЕНИЕ </w:t>
      </w:r>
      <w:r>
        <w:rPr>
          <w:rStyle w:val="CharStyle13"/>
          <w:b/>
          <w:bCs/>
        </w:rPr>
        <w:t xml:space="preserve">Федеральной антимонопольной службы </w:t>
      </w:r>
      <w:r>
        <w:rPr>
          <w:lang w:val="ru-RU" w:eastAsia="ru-RU" w:bidi="ru-RU"/>
          <w:sz w:val="24"/>
          <w:szCs w:val="24"/>
          <w:w w:val="100"/>
          <w:spacing w:val="0"/>
          <w:color w:val="000000"/>
          <w:position w:val="0"/>
        </w:rPr>
        <w:t>660028</w:t>
      </w:r>
    </w:p>
    <w:p>
      <w:pPr>
        <w:widowControl w:val="0"/>
        <w:spacing w:line="21"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10" w:wrap="around" w:vAnchor="text" w:hAnchor="margin" w:x="1735" w:y="2065"/>
        <w:widowControl w:val="0"/>
        <w:keepNext w:val="0"/>
        <w:keepLines w:val="0"/>
        <w:shd w:val="clear" w:color="auto" w:fill="auto"/>
        <w:bidi w:val="0"/>
        <w:jc w:val="left"/>
        <w:spacing w:before="0" w:after="0" w:line="210" w:lineRule="exact"/>
        <w:ind w:left="100" w:right="0" w:firstLine="0"/>
      </w:pPr>
      <w:r>
        <w:rPr>
          <w:rStyle w:val="CharStyle16"/>
          <w:spacing w:val="0"/>
        </w:rPr>
        <w:t>от</w:t>
      </w:r>
    </w:p>
    <w:p>
      <w:pPr>
        <w:widowControl w:val="0"/>
        <w:rPr>
          <w:sz w:val="2"/>
          <w:szCs w:val="2"/>
        </w:rPr>
      </w:pPr>
    </w:p>
    <w:p>
      <w:pPr>
        <w:pStyle w:val="Style17"/>
        <w:widowControl w:val="0"/>
        <w:keepNext w:val="0"/>
        <w:keepLines w:val="0"/>
        <w:shd w:val="clear" w:color="auto" w:fill="auto"/>
        <w:bidi w:val="0"/>
        <w:jc w:val="left"/>
        <w:spacing w:before="0" w:after="169" w:line="240" w:lineRule="exact"/>
        <w:ind w:left="100" w:right="0"/>
      </w:pPr>
      <w:r>
        <w:rPr>
          <w:rStyle w:val="CharStyle19"/>
          <w:b/>
          <w:bCs/>
        </w:rPr>
        <w:t>по Ростовской области</w:t>
      </w:r>
    </w:p>
    <w:p>
      <w:pPr>
        <w:pStyle w:val="Style20"/>
        <w:widowControl w:val="0"/>
        <w:keepNext w:val="0"/>
        <w:keepLines w:val="0"/>
        <w:shd w:val="clear" w:color="auto" w:fill="auto"/>
        <w:bidi w:val="0"/>
        <w:jc w:val="left"/>
        <w:spacing w:before="0" w:after="809"/>
        <w:ind w:left="100" w:right="0"/>
      </w:pPr>
      <w:r>
        <w:rPr>
          <w:rStyle w:val="CharStyle22"/>
        </w:rPr>
        <w:t xml:space="preserve">пр. Ворошиловский, 2/2, офис 403 г. Ростев-на-Дону, 344006 тел. (863) 263-31-04, факс (863) 240-99-59 </w:t>
      </w:r>
      <w:r>
        <w:rPr>
          <w:rStyle w:val="CharStyle22"/>
          <w:lang w:val="en-US" w:eastAsia="en-US" w:bidi="en-US"/>
        </w:rPr>
        <w:t xml:space="preserve">e-mail: </w:t>
      </w:r>
      <w:r>
        <w:fldChar w:fldCharType="begin"/>
      </w:r>
      <w:r>
        <w:rPr>
          <w:rStyle w:val="CharStyle22"/>
        </w:rPr>
        <w:instrText> HYPERLINK "mailto:to61@fas.gov.ru" </w:instrText>
      </w:r>
      <w:r>
        <w:fldChar w:fldCharType="separate"/>
      </w:r>
      <w:r>
        <w:rPr>
          <w:rStyle w:val="Hyperlink"/>
          <w:lang w:val="en-US" w:eastAsia="en-US" w:bidi="en-US"/>
        </w:rPr>
        <w:t>to61@fas.gov.ru</w:t>
      </w:r>
      <w:r>
        <w:fldChar w:fldCharType="end"/>
      </w:r>
      <w:r>
        <w:rPr>
          <w:rStyle w:val="CharStyle22"/>
          <w:lang w:val="en-US" w:eastAsia="en-US" w:bidi="en-US"/>
        </w:rPr>
        <w:t xml:space="preserve"> </w:t>
      </w:r>
      <w:r>
        <w:rPr>
          <w:lang w:val="ru-RU" w:eastAsia="ru-RU" w:bidi="ru-RU"/>
          <w:w w:val="100"/>
          <w:spacing w:val="0"/>
          <w:color w:val="000000"/>
          <w:position w:val="0"/>
        </w:rPr>
        <w:t>.</w:t>
      </w:r>
    </w:p>
    <w:p>
      <w:pPr>
        <w:pStyle w:val="Style14"/>
        <w:widowControl w:val="0"/>
        <w:keepNext w:val="0"/>
        <w:keepLines w:val="0"/>
        <w:shd w:val="clear" w:color="auto" w:fill="auto"/>
        <w:bidi w:val="0"/>
        <w:jc w:val="left"/>
        <w:spacing w:before="0" w:after="0" w:line="230" w:lineRule="exact"/>
        <w:ind w:left="100" w:right="0" w:firstLine="0"/>
      </w:pPr>
      <w:r>
        <w:rPr>
          <w:rStyle w:val="CharStyle24"/>
        </w:rPr>
        <w:t>На №</w:t>
      </w:r>
    </w:p>
    <w:p>
      <w:pPr>
        <w:pStyle w:val="Style8"/>
        <w:widowControl w:val="0"/>
        <w:keepNext w:val="0"/>
        <w:keepLines w:val="0"/>
        <w:shd w:val="clear" w:color="auto" w:fill="auto"/>
        <w:bidi w:val="0"/>
        <w:jc w:val="left"/>
        <w:spacing w:before="0" w:after="300"/>
        <w:ind w:left="20" w:right="1300" w:firstLine="0"/>
      </w:pPr>
      <w:r>
        <w:rPr>
          <w:lang w:val="en-US" w:eastAsia="en-US" w:bidi="en-US"/>
          <w:w w:val="100"/>
          <w:spacing w:val="0"/>
          <w:color w:val="000000"/>
          <w:position w:val="0"/>
        </w:rPr>
        <w:t xml:space="preserve">E-mail: </w:t>
      </w:r>
      <w:r>
        <w:fldChar w:fldCharType="begin"/>
      </w:r>
      <w:r>
        <w:rPr>
          <w:color w:val="000000"/>
        </w:rPr>
        <w:instrText> HYPERLINK "mailto:Krasnoyarsk@svetomuz.ru" </w:instrText>
      </w:r>
      <w:r>
        <w:fldChar w:fldCharType="separate"/>
      </w:r>
      <w:r>
        <w:rPr>
          <w:rStyle w:val="Hyperlink"/>
          <w:lang w:val="en-US" w:eastAsia="en-US" w:bidi="en-US"/>
          <w:w w:val="100"/>
          <w:spacing w:val="0"/>
          <w:position w:val="0"/>
        </w:rPr>
        <w:t>Krasnoyarsk@svetomuz.ru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8-391-222-09-65 ИНН: 2463116214</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МУНИЦИПАЛЬНОЕ БЮДЖЕТНОЕ ОБЩЕОБРАЗОВАТЕЛЬНОЕ УЧРЕЖДЕНИЕ ГОРОДА РОСТОВА-НА ДОНУ «ШКОЛА № 84 ИМЕНИ ГЕРОЯ РОССИИ ДМИТРИЯ ПЕТРОВА»</w:t>
      </w:r>
    </w:p>
    <w:p>
      <w:pPr>
        <w:pStyle w:val="Style6"/>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(далее - Заказчик)</w:t>
      </w:r>
    </w:p>
    <w:p>
      <w:pPr>
        <w:pStyle w:val="Style8"/>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ул. Киргизская, д. 41, г. Ростов-на-Дону 344056</w:t>
      </w:r>
    </w:p>
    <w:p>
      <w:pPr>
        <w:pStyle w:val="Style8"/>
        <w:widowControl w:val="0"/>
        <w:keepNext w:val="0"/>
        <w:keepLines w:val="0"/>
        <w:shd w:val="clear" w:color="auto" w:fill="auto"/>
        <w:bidi w:val="0"/>
        <w:jc w:val="left"/>
        <w:spacing w:before="0" w:after="0" w:line="320" w:lineRule="exact"/>
        <w:ind w:left="20" w:right="0" w:firstLine="0"/>
        <w:sectPr>
          <w:type w:val="continuous"/>
          <w:pgSz w:w="11906" w:h="16838"/>
          <w:pgMar w:top="466" w:left="1309" w:right="1021" w:bottom="466" w:header="0" w:footer="3" w:gutter="0"/>
          <w:rtlGutter w:val="0"/>
          <w:cols w:num="2" w:space="720" w:equalWidth="0">
            <w:col w:w="3535" w:space="763"/>
            <w:col w:w="5278"/>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"mailto:mousosh84@yandex.ru" </w:instrText>
      </w:r>
      <w:r>
        <w:fldChar w:fldCharType="separate"/>
      </w:r>
      <w:r>
        <w:rPr>
          <w:rStyle w:val="Hyperlink"/>
          <w:lang w:val="en-US" w:eastAsia="en-US" w:bidi="en-US"/>
          <w:w w:val="100"/>
          <w:spacing w:val="0"/>
          <w:position w:val="0"/>
        </w:rPr>
        <w:t>mousosh84@yandex.ru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7-863-301-09-65 ИНН: 6166018684</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320" w:lineRule="exact"/>
        <w:ind w:left="4700" w:right="0" w:firstLine="0"/>
      </w:pPr>
      <w:r>
        <w:rPr>
          <w:lang w:val="ru-RU" w:eastAsia="ru-RU" w:bidi="ru-RU"/>
          <w:w w:val="100"/>
          <w:spacing w:val="0"/>
          <w:color w:val="000000"/>
          <w:position w:val="0"/>
        </w:rPr>
        <w:t>АО «Сбербанк-АСТ»</w:t>
      </w:r>
    </w:p>
    <w:p>
      <w:pPr>
        <w:pStyle w:val="Style6"/>
        <w:widowControl w:val="0"/>
        <w:keepNext w:val="0"/>
        <w:keepLines w:val="0"/>
        <w:shd w:val="clear" w:color="auto" w:fill="auto"/>
        <w:bidi w:val="0"/>
        <w:jc w:val="left"/>
        <w:spacing w:before="0" w:after="0" w:line="320" w:lineRule="exact"/>
        <w:ind w:left="4700" w:right="0" w:firstLine="0"/>
      </w:pPr>
      <w:r>
        <w:rPr>
          <w:lang w:val="ru-RU" w:eastAsia="ru-RU" w:bidi="ru-RU"/>
          <w:w w:val="100"/>
          <w:spacing w:val="0"/>
          <w:color w:val="000000"/>
          <w:position w:val="0"/>
        </w:rPr>
        <w:t>(далее - Оператор электронной площадки)</w:t>
      </w:r>
    </w:p>
    <w:p>
      <w:pPr>
        <w:pStyle w:val="Style8"/>
        <w:widowControl w:val="0"/>
        <w:keepNext w:val="0"/>
        <w:keepLines w:val="0"/>
        <w:shd w:val="clear" w:color="auto" w:fill="auto"/>
        <w:bidi w:val="0"/>
        <w:jc w:val="left"/>
        <w:spacing w:before="0" w:after="1128" w:line="320" w:lineRule="exact"/>
        <w:ind w:left="470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6"/>
        <w:widowControl w:val="0"/>
        <w:keepNext w:val="0"/>
        <w:keepLines w:val="0"/>
        <w:shd w:val="clear" w:color="auto" w:fill="auto"/>
        <w:bidi w:val="0"/>
        <w:jc w:val="center"/>
        <w:spacing w:before="0" w:after="411" w:line="260" w:lineRule="exact"/>
        <w:ind w:left="0" w:right="0" w:firstLine="0"/>
      </w:pPr>
      <w:r>
        <w:rPr>
          <w:lang w:val="ru-RU" w:eastAsia="ru-RU" w:bidi="ru-RU"/>
          <w:w w:val="100"/>
          <w:spacing w:val="0"/>
          <w:color w:val="000000"/>
          <w:position w:val="0"/>
        </w:rPr>
        <w:t>РЕШЕНИЕ</w:t>
      </w:r>
    </w:p>
    <w:p>
      <w:pPr>
        <w:pStyle w:val="Style8"/>
        <w:tabs>
          <w:tab w:leader="none" w:pos="7693" w:val="center"/>
          <w:tab w:leader="none" w:pos="8813" w:val="center"/>
        </w:tabs>
        <w:widowControl w:val="0"/>
        <w:keepNext w:val="0"/>
        <w:keepLines w:val="0"/>
        <w:shd w:val="clear" w:color="auto" w:fill="auto"/>
        <w:bidi w:val="0"/>
        <w:spacing w:before="0" w:after="272" w:line="260" w:lineRule="exact"/>
        <w:ind w:left="0" w:right="0" w:firstLine="0"/>
      </w:pPr>
      <w:r>
        <w:rPr>
          <w:lang w:val="ru-RU" w:eastAsia="ru-RU" w:bidi="ru-RU"/>
          <w:w w:val="100"/>
          <w:spacing w:val="0"/>
          <w:color w:val="000000"/>
          <w:position w:val="0"/>
        </w:rPr>
        <w:t>22.10.2021 г.</w:t>
        <w:tab/>
        <w:t>г.</w:t>
        <w:tab/>
        <w:t>Ростов-на-Дону</w:t>
      </w:r>
    </w:p>
    <w:p>
      <w:pPr>
        <w:pStyle w:val="Style8"/>
        <w:widowControl w:val="0"/>
        <w:keepNext w:val="0"/>
        <w:keepLines w:val="0"/>
        <w:shd w:val="clear" w:color="auto" w:fill="auto"/>
        <w:bidi w:val="0"/>
        <w:spacing w:before="0" w:after="0" w:line="367"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8"/>
        <w:tabs>
          <w:tab w:leader="none" w:pos="7038" w:val="left"/>
        </w:tabs>
        <w:widowControl w:val="0"/>
        <w:keepNext w:val="0"/>
        <w:keepLines w:val="0"/>
        <w:shd w:val="clear" w:color="auto" w:fill="auto"/>
        <w:bidi w:val="0"/>
        <w:spacing w:before="0" w:after="0" w:line="367" w:lineRule="exact"/>
        <w:ind w:left="0" w:right="0" w:firstLine="720"/>
      </w:pPr>
      <w:r>
        <w:rPr>
          <w:lang w:val="ru-RU" w:eastAsia="ru-RU" w:bidi="ru-RU"/>
          <w:w w:val="100"/>
          <w:spacing w:val="0"/>
          <w:color w:val="000000"/>
          <w:position w:val="0"/>
        </w:rPr>
        <w:t>Председатель Комиссии:</w:t>
        <w:tab/>
        <w:t>М.А. Благодарев,</w:t>
      </w:r>
    </w:p>
    <w:p>
      <w:pPr>
        <w:pStyle w:val="Style8"/>
        <w:tabs>
          <w:tab w:leader="none" w:pos="7038" w:val="left"/>
        </w:tabs>
        <w:widowControl w:val="0"/>
        <w:keepNext w:val="0"/>
        <w:keepLines w:val="0"/>
        <w:shd w:val="clear" w:color="auto" w:fill="auto"/>
        <w:bidi w:val="0"/>
        <w:spacing w:before="0" w:after="0" w:line="367" w:lineRule="exact"/>
        <w:ind w:left="0" w:right="0" w:firstLine="720"/>
      </w:pPr>
      <w:r>
        <w:rPr>
          <w:lang w:val="ru-RU" w:eastAsia="ru-RU" w:bidi="ru-RU"/>
          <w:w w:val="100"/>
          <w:spacing w:val="0"/>
          <w:color w:val="000000"/>
          <w:position w:val="0"/>
        </w:rPr>
        <w:t>Члены Комиссии:</w:t>
        <w:tab/>
        <w:t>В.В. Моргунов,</w:t>
      </w:r>
    </w:p>
    <w:p>
      <w:pPr>
        <w:pStyle w:val="Style8"/>
        <w:widowControl w:val="0"/>
        <w:keepNext w:val="0"/>
        <w:keepLines w:val="0"/>
        <w:shd w:val="clear" w:color="auto" w:fill="auto"/>
        <w:bidi w:val="0"/>
        <w:jc w:val="left"/>
        <w:spacing w:before="0" w:after="338" w:line="367" w:lineRule="exact"/>
        <w:ind w:left="7100" w:right="0" w:firstLine="0"/>
      </w:pPr>
      <w:r>
        <w:rPr>
          <w:lang w:val="ru-RU" w:eastAsia="ru-RU" w:bidi="ru-RU"/>
          <w:w w:val="100"/>
          <w:spacing w:val="0"/>
          <w:color w:val="000000"/>
          <w:position w:val="0"/>
        </w:rPr>
        <w:t>Ю.В. Бех,</w:t>
      </w:r>
    </w:p>
    <w:p>
      <w:pPr>
        <w:pStyle w:val="Style8"/>
        <w:widowControl w:val="0"/>
        <w:keepNext w:val="0"/>
        <w:keepLines w:val="0"/>
        <w:shd w:val="clear" w:color="auto" w:fill="auto"/>
        <w:bidi w:val="0"/>
        <w:spacing w:before="0" w:after="404" w:line="320" w:lineRule="exact"/>
        <w:ind w:left="0" w:right="20" w:firstLine="720"/>
      </w:pPr>
      <w:r>
        <w:rPr>
          <w:lang w:val="ru-RU" w:eastAsia="ru-RU" w:bidi="ru-RU"/>
          <w:w w:val="100"/>
          <w:spacing w:val="0"/>
          <w:color w:val="000000"/>
          <w:position w:val="0"/>
        </w:rPr>
        <w:t>рассмотрев дело № 061/06/67-1756/2021 по жалобе, поступившей от Общества с ограниченной ответственностью «Свет и Музыка Восточная Сибирь», о нарушении аукционной комиссией Заказчика при проведении электронного аукциона №0358300388421000011 «Мебель для сидения, преимущественно с</w:t>
      </w:r>
    </w:p>
    <w:p>
      <w:pPr>
        <w:pStyle w:val="Style25"/>
        <w:widowControl w:val="0"/>
        <w:keepNext/>
        <w:keepLines/>
        <w:shd w:val="clear" w:color="auto" w:fill="auto"/>
        <w:bidi w:val="0"/>
        <w:spacing w:before="0" w:after="0" w:line="340" w:lineRule="exact"/>
        <w:ind w:left="0" w:right="320" w:firstLine="0"/>
      </w:pPr>
      <w:bookmarkStart w:id="0" w:name="bookmark0"/>
      <w:r>
        <w:rPr>
          <w:lang w:val="ru-RU" w:eastAsia="ru-RU" w:bidi="ru-RU"/>
          <w:w w:val="100"/>
          <w:spacing w:val="0"/>
          <w:color w:val="000000"/>
          <w:position w:val="0"/>
        </w:rPr>
        <w:t>017954</w:t>
      </w:r>
      <w:bookmarkEnd w:id="0"/>
      <w:r>
        <w:br w:type="page"/>
      </w:r>
    </w:p>
    <w:p>
      <w:pPr>
        <w:pStyle w:val="Style8"/>
        <w:widowControl w:val="0"/>
        <w:keepNext w:val="0"/>
        <w:keepLines w:val="0"/>
        <w:shd w:val="clear" w:color="auto" w:fill="auto"/>
        <w:bidi w:val="0"/>
        <w:spacing w:before="0" w:after="771"/>
        <w:ind w:left="20" w:right="20" w:firstLine="0"/>
      </w:pPr>
      <w:r>
        <w:rPr>
          <w:lang w:val="ru-RU" w:eastAsia="ru-RU" w:bidi="ru-RU"/>
          <w:w w:val="100"/>
          <w:spacing w:val="0"/>
          <w:color w:val="000000"/>
          <w:position w:val="0"/>
        </w:rPr>
        <w:t>металлическим каркасом» (далее - аукцион)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отсутствии сторон, уведомленных надлежащим образом о месте и времени рассмотрения,</w:t>
      </w:r>
    </w:p>
    <w:p>
      <w:pPr>
        <w:pStyle w:val="Style27"/>
        <w:widowControl w:val="0"/>
        <w:keepNext/>
        <w:keepLines/>
        <w:shd w:val="clear" w:color="auto" w:fill="auto"/>
        <w:bidi w:val="0"/>
        <w:spacing w:before="0" w:after="336" w:line="260" w:lineRule="exact"/>
        <w:ind w:left="0" w:right="0" w:firstLine="0"/>
      </w:pPr>
      <w:bookmarkStart w:id="1" w:name="bookmark1"/>
      <w:r>
        <w:rPr>
          <w:lang w:val="ru-RU" w:eastAsia="ru-RU" w:bidi="ru-RU"/>
          <w:w w:val="100"/>
          <w:spacing w:val="0"/>
          <w:color w:val="000000"/>
          <w:position w:val="0"/>
        </w:rPr>
        <w:t>УСТАНОВИЛА:</w:t>
      </w:r>
      <w:bookmarkEnd w:id="1"/>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В Ростовское У ФАС России поступила жалоба от Заявителя, в которой обжаловался отказ в допуске к участию в аукционе.</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Заказчик в возражении на жалобу отрицал нарушения Закона при проведении аукциона, просил признать жалобу необоснованной.</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В соответствии с ч. 3 ст. 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в ходе рассмотрения дела установлено следующее:</w:t>
      </w:r>
    </w:p>
    <w:p>
      <w:pPr>
        <w:pStyle w:val="Style8"/>
        <w:tabs>
          <w:tab w:leader="none" w:pos="10226" w:val="right"/>
        </w:tabs>
        <w:widowControl w:val="0"/>
        <w:keepNext w:val="0"/>
        <w:keepLines w:val="0"/>
        <w:shd w:val="clear" w:color="auto" w:fill="auto"/>
        <w:bidi w:val="0"/>
        <w:spacing w:before="0" w:after="0" w:line="371" w:lineRule="exact"/>
        <w:ind w:left="20" w:right="0" w:firstLine="720"/>
      </w:pPr>
      <w:r>
        <w:rPr>
          <w:lang w:val="ru-RU" w:eastAsia="ru-RU" w:bidi="ru-RU"/>
          <w:w w:val="100"/>
          <w:spacing w:val="0"/>
          <w:color w:val="000000"/>
          <w:position w:val="0"/>
        </w:rPr>
        <w:t>Согласно Извещению о проведении электронного</w:t>
        <w:tab/>
        <w:t>аукциона №</w:t>
      </w:r>
    </w:p>
    <w:p>
      <w:pPr>
        <w:pStyle w:val="Style8"/>
        <w:widowControl w:val="0"/>
        <w:keepNext w:val="0"/>
        <w:keepLines w:val="0"/>
        <w:shd w:val="clear" w:color="auto" w:fill="auto"/>
        <w:bidi w:val="0"/>
        <w:spacing w:before="0" w:after="0" w:line="371" w:lineRule="exact"/>
        <w:ind w:left="20" w:right="0" w:firstLine="0"/>
      </w:pPr>
      <w:r>
        <w:rPr>
          <w:lang w:val="ru-RU" w:eastAsia="ru-RU" w:bidi="ru-RU"/>
          <w:w w:val="100"/>
          <w:spacing w:val="0"/>
          <w:color w:val="000000"/>
          <w:position w:val="0"/>
        </w:rPr>
        <w:t>0358300388421000011:</w:t>
      </w:r>
    </w:p>
    <w:p>
      <w:pPr>
        <w:pStyle w:val="Style8"/>
        <w:numPr>
          <w:ilvl w:val="0"/>
          <w:numId w:val="1"/>
        </w:numPr>
        <w:widowControl w:val="0"/>
        <w:keepNext w:val="0"/>
        <w:keepLines w:val="0"/>
        <w:shd w:val="clear" w:color="auto" w:fill="auto"/>
        <w:bidi w:val="0"/>
        <w:spacing w:before="0" w:after="0" w:line="371" w:lineRule="exact"/>
        <w:ind w:left="20" w:right="0" w:firstLine="720"/>
      </w:pPr>
      <w:r>
        <w:rPr>
          <w:lang w:val="ru-RU" w:eastAsia="ru-RU" w:bidi="ru-RU"/>
          <w:w w:val="100"/>
          <w:spacing w:val="0"/>
          <w:color w:val="000000"/>
          <w:position w:val="0"/>
        </w:rPr>
        <w:t xml:space="preserve"> начальная (максимальная) цена контракта составила 999 960,00 руб.;</w:t>
      </w:r>
    </w:p>
    <w:p>
      <w:pPr>
        <w:pStyle w:val="Style8"/>
        <w:numPr>
          <w:ilvl w:val="0"/>
          <w:numId w:val="1"/>
        </w:numPr>
        <w:widowControl w:val="0"/>
        <w:keepNext w:val="0"/>
        <w:keepLines w:val="0"/>
        <w:shd w:val="clear" w:color="auto" w:fill="auto"/>
        <w:bidi w:val="0"/>
        <w:spacing w:before="0" w:after="297" w:line="374"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- 13.10.2021 года в 09 часов 00 минут.</w:t>
      </w:r>
    </w:p>
    <w:p>
      <w:pPr>
        <w:pStyle w:val="Style8"/>
        <w:tabs>
          <w:tab w:leader="none" w:pos="10226" w:val="right"/>
        </w:tabs>
        <w:widowControl w:val="0"/>
        <w:keepNext w:val="0"/>
        <w:keepLines w:val="0"/>
        <w:shd w:val="clear" w:color="auto" w:fill="auto"/>
        <w:bidi w:val="0"/>
        <w:spacing w:before="0" w:after="0" w:line="378" w:lineRule="exact"/>
        <w:ind w:left="20" w:right="0" w:firstLine="720"/>
      </w:pPr>
      <w:r>
        <w:rPr>
          <w:lang w:val="ru-RU" w:eastAsia="ru-RU" w:bidi="ru-RU"/>
          <w:w w:val="100"/>
          <w:spacing w:val="0"/>
          <w:color w:val="000000"/>
          <w:position w:val="0"/>
        </w:rPr>
        <w:t>Согласно Протоколу рассмотрения заявок на участие</w:t>
        <w:tab/>
        <w:t>в аукционе в</w:t>
      </w:r>
    </w:p>
    <w:p>
      <w:pPr>
        <w:pStyle w:val="Style8"/>
        <w:widowControl w:val="0"/>
        <w:keepNext w:val="0"/>
        <w:keepLines w:val="0"/>
        <w:shd w:val="clear" w:color="auto" w:fill="auto"/>
        <w:bidi w:val="0"/>
        <w:spacing w:before="0" w:after="0" w:line="378" w:lineRule="exact"/>
        <w:ind w:left="20" w:right="0" w:firstLine="0"/>
      </w:pPr>
      <w:r>
        <w:rPr>
          <w:lang w:val="ru-RU" w:eastAsia="ru-RU" w:bidi="ru-RU"/>
          <w:w w:val="100"/>
          <w:spacing w:val="0"/>
          <w:color w:val="000000"/>
          <w:position w:val="0"/>
        </w:rPr>
        <w:t>электронной форме №0358300388421000011 от 15.10.2021:</w:t>
      </w:r>
    </w:p>
    <w:p>
      <w:pPr>
        <w:pStyle w:val="Style8"/>
        <w:numPr>
          <w:ilvl w:val="0"/>
          <w:numId w:val="1"/>
        </w:numPr>
        <w:widowControl w:val="0"/>
        <w:keepNext w:val="0"/>
        <w:keepLines w:val="0"/>
        <w:shd w:val="clear" w:color="auto" w:fill="auto"/>
        <w:bidi w:val="0"/>
        <w:spacing w:before="0" w:after="0" w:line="260" w:lineRule="exact"/>
        <w:ind w:left="20" w:right="0" w:firstLine="720"/>
      </w:pPr>
      <w:r>
        <w:rPr>
          <w:lang w:val="ru-RU" w:eastAsia="ru-RU" w:bidi="ru-RU"/>
          <w:w w:val="100"/>
          <w:spacing w:val="0"/>
          <w:color w:val="000000"/>
          <w:position w:val="0"/>
        </w:rPr>
        <w:t xml:space="preserve"> на участие в аукционе подано 9 заявок;</w:t>
      </w:r>
    </w:p>
    <w:p>
      <w:pPr>
        <w:pStyle w:val="Style8"/>
        <w:numPr>
          <w:ilvl w:val="0"/>
          <w:numId w:val="1"/>
        </w:numPr>
        <w:widowControl w:val="0"/>
        <w:keepNext w:val="0"/>
        <w:keepLines w:val="0"/>
        <w:shd w:val="clear" w:color="auto" w:fill="auto"/>
        <w:bidi w:val="0"/>
        <w:spacing w:before="0" w:after="312" w:line="378" w:lineRule="exact"/>
        <w:ind w:left="20" w:right="20" w:firstLine="720"/>
      </w:pPr>
      <w:r>
        <w:rPr>
          <w:lang w:val="ru-RU" w:eastAsia="ru-RU" w:bidi="ru-RU"/>
          <w:w w:val="100"/>
          <w:spacing w:val="0"/>
          <w:color w:val="000000"/>
          <w:position w:val="0"/>
        </w:rPr>
        <w:t xml:space="preserve"> участнику закупки, подавшему заявку №112 (Заявитель), отказано в допуске к участию в аукционе.</w:t>
      </w:r>
    </w:p>
    <w:p>
      <w:pPr>
        <w:pStyle w:val="Style8"/>
        <w:tabs>
          <w:tab w:leader="none" w:pos="10226" w:val="right"/>
        </w:tabs>
        <w:widowControl w:val="0"/>
        <w:keepNext w:val="0"/>
        <w:keepLines w:val="0"/>
        <w:shd w:val="clear" w:color="auto" w:fill="auto"/>
        <w:bidi w:val="0"/>
        <w:spacing w:before="0" w:after="0" w:line="364" w:lineRule="exact"/>
        <w:ind w:left="20" w:right="20" w:firstLine="720"/>
      </w:pPr>
      <w:r>
        <w:rPr>
          <w:lang w:val="ru-RU" w:eastAsia="ru-RU" w:bidi="ru-RU"/>
          <w:w w:val="100"/>
          <w:spacing w:val="0"/>
          <w:color w:val="000000"/>
          <w:position w:val="0"/>
        </w:rPr>
        <w:t>В силу положений пункта 1 части 1 статьи 33 Закона в описании объекта закупки указываются функциональные, технические и</w:t>
        <w:tab/>
        <w:t>качественные</w:t>
      </w:r>
    </w:p>
    <w:p>
      <w:pPr>
        <w:pStyle w:val="Style8"/>
        <w:tabs>
          <w:tab w:leader="none" w:pos="10226" w:val="right"/>
        </w:tabs>
        <w:widowControl w:val="0"/>
        <w:keepNext w:val="0"/>
        <w:keepLines w:val="0"/>
        <w:shd w:val="clear" w:color="auto" w:fill="auto"/>
        <w:bidi w:val="0"/>
        <w:spacing w:before="0" w:after="0" w:line="364" w:lineRule="exact"/>
        <w:ind w:left="20" w:right="0" w:firstLine="0"/>
      </w:pPr>
      <w:r>
        <w:rPr>
          <w:lang w:val="ru-RU" w:eastAsia="ru-RU" w:bidi="ru-RU"/>
          <w:w w:val="100"/>
          <w:spacing w:val="0"/>
          <w:color w:val="000000"/>
          <w:position w:val="0"/>
        </w:rPr>
        <w:t>характеристики, эксплуатационные характеристики объекта</w:t>
        <w:tab/>
        <w:t>закупки (при</w:t>
      </w:r>
    </w:p>
    <w:p>
      <w:pPr>
        <w:pStyle w:val="Style8"/>
        <w:widowControl w:val="0"/>
        <w:keepNext w:val="0"/>
        <w:keepLines w:val="0"/>
        <w:shd w:val="clear" w:color="auto" w:fill="auto"/>
        <w:bidi w:val="0"/>
        <w:jc w:val="center"/>
        <w:spacing w:before="0" w:after="0" w:line="364" w:lineRule="exact"/>
        <w:ind w:left="0" w:right="0" w:firstLine="0"/>
      </w:pPr>
      <w:r>
        <w:rPr>
          <w:lang w:val="ru-RU" w:eastAsia="ru-RU" w:bidi="ru-RU"/>
          <w:w w:val="100"/>
          <w:spacing w:val="0"/>
          <w:color w:val="000000"/>
          <w:position w:val="0"/>
        </w:rPr>
        <w:t>необходимости). Пунктом 2 той же части установлено, что использование при</w:t>
      </w:r>
    </w:p>
    <w:p>
      <w:pPr>
        <w:pStyle w:val="Style8"/>
        <w:widowControl w:val="0"/>
        <w:keepNext w:val="0"/>
        <w:keepLines w:val="0"/>
        <w:shd w:val="clear" w:color="auto" w:fill="auto"/>
        <w:bidi w:val="0"/>
        <w:spacing w:before="0" w:after="0" w:line="371" w:lineRule="exact"/>
        <w:ind w:left="20" w:right="20" w:firstLine="0"/>
      </w:pPr>
      <w:r>
        <w:rPr>
          <w:lang w:val="ru-RU" w:eastAsia="ru-RU" w:bidi="ru-RU"/>
          <w:w w:val="100"/>
          <w:spacing w:val="0"/>
          <w:color w:val="000000"/>
          <w:position w:val="0"/>
        </w:rPr>
        <w:t>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8"/>
        <w:widowControl w:val="0"/>
        <w:keepNext w:val="0"/>
        <w:keepLines w:val="0"/>
        <w:shd w:val="clear" w:color="auto" w:fill="auto"/>
        <w:bidi w:val="0"/>
        <w:spacing w:before="0" w:after="0" w:line="371" w:lineRule="exact"/>
        <w:ind w:left="20" w:right="20" w:firstLine="700"/>
      </w:pPr>
      <w:r>
        <w:rPr>
          <w:lang w:val="ru-RU" w:eastAsia="ru-RU" w:bidi="ru-RU"/>
          <w:w w:val="100"/>
          <w:spacing w:val="0"/>
          <w:color w:val="000000"/>
          <w:position w:val="0"/>
        </w:rPr>
        <w:t>Частью 2 статьи 33 Закона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widowControl w:val="0"/>
        <w:keepNext w:val="0"/>
        <w:keepLines w:val="0"/>
        <w:shd w:val="clear" w:color="auto" w:fill="auto"/>
        <w:bidi w:val="0"/>
        <w:spacing w:before="0" w:after="0" w:line="371" w:lineRule="exact"/>
        <w:ind w:left="20" w:right="20" w:firstLine="700"/>
      </w:pPr>
      <w:r>
        <w:rPr>
          <w:lang w:val="ru-RU" w:eastAsia="ru-RU" w:bidi="ru-RU"/>
          <w:w w:val="100"/>
          <w:spacing w:val="0"/>
          <w:color w:val="000000"/>
          <w:position w:val="0"/>
        </w:rPr>
        <w:t>Требования к показателям, позволяющим определить соответствие закупаемого товара установленным заказчиком требованиям, определены в части 2 аукционной документации «Наименование и описание объекта закупки».</w:t>
      </w:r>
    </w:p>
    <w:p>
      <w:pPr>
        <w:pStyle w:val="Style8"/>
        <w:widowControl w:val="0"/>
        <w:keepNext w:val="0"/>
        <w:keepLines w:val="0"/>
        <w:shd w:val="clear" w:color="auto" w:fill="auto"/>
        <w:bidi w:val="0"/>
        <w:spacing w:before="0" w:after="0" w:line="371" w:lineRule="exact"/>
        <w:ind w:left="20" w:right="20" w:firstLine="700"/>
      </w:pPr>
      <w:r>
        <w:rPr>
          <w:lang w:val="ru-RU" w:eastAsia="ru-RU" w:bidi="ru-RU"/>
          <w:w w:val="100"/>
          <w:spacing w:val="0"/>
          <w:color w:val="000000"/>
          <w:position w:val="0"/>
        </w:rPr>
        <w:t>Инструкция по составлению первой части заявки содержится в пп. 22 п. 1.3 Аукционной документации (далее - Инструкция).</w:t>
      </w:r>
    </w:p>
    <w:p>
      <w:pPr>
        <w:pStyle w:val="Style8"/>
        <w:widowControl w:val="0"/>
        <w:keepNext w:val="0"/>
        <w:keepLines w:val="0"/>
        <w:shd w:val="clear" w:color="auto" w:fill="auto"/>
        <w:bidi w:val="0"/>
        <w:spacing w:before="0" w:after="0" w:line="371" w:lineRule="exact"/>
        <w:ind w:left="20" w:right="20" w:firstLine="700"/>
      </w:pPr>
      <w:r>
        <w:rPr>
          <w:lang w:val="ru-RU" w:eastAsia="ru-RU" w:bidi="ru-RU"/>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8"/>
        <w:widowControl w:val="0"/>
        <w:keepNext w:val="0"/>
        <w:keepLines w:val="0"/>
        <w:shd w:val="clear" w:color="auto" w:fill="auto"/>
        <w:bidi w:val="0"/>
        <w:spacing w:before="0" w:after="0" w:line="371" w:lineRule="exact"/>
        <w:ind w:left="20" w:right="20" w:firstLine="700"/>
      </w:pPr>
      <w:r>
        <w:rPr>
          <w:lang w:val="ru-RU" w:eastAsia="ru-RU" w:bidi="ru-RU"/>
          <w:w w:val="100"/>
          <w:spacing w:val="0"/>
          <w:color w:val="000000"/>
          <w:position w:val="0"/>
        </w:rPr>
        <w:t>В соответствии с частью 3 статьи 67 Закона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Согласно части 4 статьи 67 Закона участник электронного аукциона не допускается к участию в нем в случае:</w:t>
      </w:r>
    </w:p>
    <w:p>
      <w:pPr>
        <w:pStyle w:val="Style8"/>
        <w:numPr>
          <w:ilvl w:val="0"/>
          <w:numId w:val="3"/>
        </w:numPr>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 xml:space="preserve"> непредставления информации, предусмотренной частью 3 статьи 66 Закона, или предоставления недостоверной информации;</w:t>
      </w:r>
    </w:p>
    <w:p>
      <w:pPr>
        <w:pStyle w:val="Style8"/>
        <w:numPr>
          <w:ilvl w:val="0"/>
          <w:numId w:val="3"/>
        </w:numPr>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Частью 5 статьи 67 Закона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Согласно доводам жалобы, Заявитель оспаривает отказ в допуске своей заявки к участию в электронном аукционе.</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Комиссия установила, что из протокола рассмотрения заявок на участие в электронном аукционе от 15.10.2021 № 0358300388421000011 следует, что заявке Заявителя с идентификационным номером «112» отказано в допуске к участию в электронном аукционе на основании пункта 2 части 4 статьи 67 Закона ввиду предоставления информации, несоответствующей требованиям аукционной документации.</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 xml:space="preserve">Обоснование решения: «В нарушение требований документации об аукционе Участником предлагаются противоречивые сведения, не позволяющие признать их соответствующими техническому заданию. Так, при описании конструкции цельносварной Участник заявляет «Конструкция цельносварная, </w:t>
      </w:r>
      <w:r>
        <w:rPr>
          <w:rStyle w:val="CharStyle29"/>
        </w:rPr>
        <w:t xml:space="preserve">на четырёх несущих стальных опорах (стойках), </w:t>
      </w:r>
      <w:r>
        <w:rPr>
          <w:lang w:val="ru-RU" w:eastAsia="ru-RU" w:bidi="ru-RU"/>
          <w:w w:val="100"/>
          <w:spacing w:val="0"/>
          <w:color w:val="000000"/>
          <w:position w:val="0"/>
        </w:rPr>
        <w:t xml:space="preserve">соединенных поперечной царгой», а далее пишет: «Все металлические элементы конструкции секции включая цельносварные, </w:t>
      </w:r>
      <w:r>
        <w:rPr>
          <w:rStyle w:val="CharStyle29"/>
        </w:rPr>
        <w:t xml:space="preserve">на трёх несущих стальных опорах (стойках), </w:t>
      </w:r>
      <w:r>
        <w:rPr>
          <w:lang w:val="ru-RU" w:eastAsia="ru-RU" w:bidi="ru-RU"/>
          <w:w w:val="100"/>
          <w:spacing w:val="0"/>
          <w:color w:val="000000"/>
          <w:position w:val="0"/>
        </w:rPr>
        <w:t>соединенных поперечной царгой...».)</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Таким образом, участником закупки указаны недостоверные сведения в отношении несущих опор кресла для актового зала. То есть, в первом случае участник указал четыре несущие стальные опоры, а далее указывает три несущие стальные опоры, тем самым в составе заявки предоставляет противоречивые сведения.</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Учитывая вышеизложенное, Комиссия делает вывод, что заявка Заявителя с идентификационным номером «112» правомерно отклонена аукционной комиссией от участия в настоящем электронном аукционе.</w:t>
      </w:r>
    </w:p>
    <w:p>
      <w:pPr>
        <w:pStyle w:val="Style8"/>
        <w:widowControl w:val="0"/>
        <w:keepNext w:val="0"/>
        <w:keepLines w:val="0"/>
        <w:shd w:val="clear" w:color="auto" w:fill="auto"/>
        <w:bidi w:val="0"/>
        <w:spacing w:before="0" w:after="389" w:line="371" w:lineRule="exact"/>
        <w:ind w:left="20" w:right="0" w:firstLine="720"/>
      </w:pPr>
      <w:r>
        <w:rPr>
          <w:lang w:val="ru-RU" w:eastAsia="ru-RU" w:bidi="ru-RU"/>
          <w:w w:val="100"/>
          <w:spacing w:val="0"/>
          <w:color w:val="000000"/>
          <w:position w:val="0"/>
        </w:rPr>
        <w:t>Довод жалобы признается необоснованным.</w:t>
      </w:r>
    </w:p>
    <w:p>
      <w:pPr>
        <w:pStyle w:val="Style8"/>
        <w:numPr>
          <w:ilvl w:val="0"/>
          <w:numId w:val="5"/>
        </w:numPr>
        <w:tabs>
          <w:tab w:leader="none" w:pos="884" w:val="left"/>
        </w:tabs>
        <w:widowControl w:val="0"/>
        <w:keepNext w:val="0"/>
        <w:keepLines w:val="0"/>
        <w:shd w:val="clear" w:color="auto" w:fill="auto"/>
        <w:bidi w:val="0"/>
        <w:spacing w:before="0" w:after="0" w:line="260" w:lineRule="exact"/>
        <w:ind w:left="560" w:right="0" w:firstLine="0"/>
      </w:pPr>
      <w:r>
        <w:rPr>
          <w:lang w:val="ru-RU" w:eastAsia="ru-RU" w:bidi="ru-RU"/>
          <w:w w:val="100"/>
          <w:spacing w:val="0"/>
          <w:color w:val="000000"/>
          <w:position w:val="0"/>
        </w:rPr>
        <w:t>В ходе рассмотрения дела установлены следующие нарушения:</w:t>
      </w:r>
    </w:p>
    <w:p>
      <w:pPr>
        <w:pStyle w:val="Style8"/>
        <w:numPr>
          <w:ilvl w:val="1"/>
          <w:numId w:val="5"/>
        </w:numPr>
        <w:tabs>
          <w:tab w:leader="none" w:pos="1070" w:val="left"/>
        </w:tabs>
        <w:widowControl w:val="0"/>
        <w:keepNext w:val="0"/>
        <w:keepLines w:val="0"/>
        <w:shd w:val="clear" w:color="auto" w:fill="auto"/>
        <w:bidi w:val="0"/>
        <w:spacing w:before="0" w:after="0" w:line="371" w:lineRule="exact"/>
        <w:ind w:left="20" w:right="0" w:firstLine="600"/>
      </w:pPr>
      <w:r>
        <w:rPr>
          <w:lang w:val="ru-RU" w:eastAsia="ru-RU" w:bidi="ru-RU"/>
          <w:w w:val="100"/>
          <w:spacing w:val="0"/>
          <w:color w:val="000000"/>
          <w:position w:val="0"/>
        </w:rPr>
        <w:t>В Инструкции по заполнению заявки Заказчик указал:</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При указании конкретных характеристик участник обязан руководствоваться настоящей инструкцией и учесть, что указание единиц измерения всех параметров является обязательным.</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 xml:space="preserve">В случае если значения показателя сопровождаются словами «от», «до», «не менее», «не более», «менее», «более», «уже», «шире», «не уже», «не шире», «выше», «ниже», «не выше», «не ниже», «свыше», «короче», «не короче», «максимальное значение», «минимальное значение», </w:t>
      </w:r>
      <w:r>
        <w:rPr>
          <w:lang w:val="en-US" w:eastAsia="en-US" w:bidi="en-US"/>
          <w:w w:val="100"/>
          <w:spacing w:val="0"/>
          <w:color w:val="000000"/>
          <w:position w:val="0"/>
        </w:rPr>
        <w:t xml:space="preserve">«min», </w:t>
      </w:r>
      <w:r>
        <w:rPr>
          <w:lang w:val="ru-RU" w:eastAsia="ru-RU" w:bidi="ru-RU"/>
          <w:w w:val="100"/>
          <w:spacing w:val="0"/>
          <w:color w:val="000000"/>
          <w:position w:val="0"/>
        </w:rPr>
        <w:t>«шах», символом «-» и аналогичными по смыслу терминами, участник должен указать одно точное значение параметра товара.</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В случае если Заказчиком указано несколько взаимоисключающих наименований, товарных знаков или характеристик товара, участник обязан выбрать и указать один товар, одну конкретную характеристику. Такие характеристики сопровождаются символом «\», союзом «или».</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В случае если характеристики товара указаны с применением союза «и» считать, что обе характеристики являются требуемыми Заказчиком.</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Не подлежат изменению и конкретизации наименования параметров товара, такие как, например, максимальный уровень шума.</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Термины «не более», «не менее», «минимальное значение», «максимальное значение», «не уже», «не шире», «не выше», «не ниже», «не превышать», «как минимум» подразумевают, что значение, указанное заказчиком, включено в предел допустимых значений.</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Термины «от», «до», «менее», «более», «свыше», «превышать», «выше», «ниже», «уже», «шире» значат, что характеристика, указываемая участником, должна быть более (менее) указанной Заказчиком.</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Так как часть показателей по своей сути имеют диапазонное значение, уточнению участником они не подлежат. Такие показатели могут быть выделены графическими знаками «&gt;», «&lt;», «&lt;», «&gt;». При описании характеристик товара в соответствии с КТРУ, значения с данными графическими символами подлежат конкретизации.</w:t>
      </w:r>
    </w:p>
    <w:p>
      <w:pPr>
        <w:pStyle w:val="Style8"/>
        <w:widowControl w:val="0"/>
        <w:keepNext w:val="0"/>
        <w:keepLines w:val="0"/>
        <w:shd w:val="clear" w:color="auto" w:fill="auto"/>
        <w:bidi w:val="0"/>
        <w:spacing w:before="0" w:after="0" w:line="371" w:lineRule="exact"/>
        <w:ind w:left="20" w:right="40" w:firstLine="600"/>
      </w:pPr>
      <w:r>
        <w:rPr>
          <w:lang w:val="ru-RU" w:eastAsia="ru-RU" w:bidi="ru-RU"/>
          <w:w w:val="100"/>
          <w:spacing w:val="0"/>
          <w:color w:val="000000"/>
          <w:position w:val="0"/>
        </w:rPr>
        <w:t>В случае, если показатель сопровождается термином «в диапазоне» либо символом «^», участник также указывает диапазонное значение, причем в случае, если указанный термин или символ сопровождается словами «не менее», «не более», «не шире», «не уже», «более», «менее», «шире», «уже», участник должен предложить значение диапазона с учетом значений этих терминов, описанных в данной инструкции. В иных случаях указанные Заказчиком значения диапазона изменению не подлежат.</w:t>
      </w:r>
    </w:p>
    <w:p>
      <w:pPr>
        <w:pStyle w:val="Style8"/>
        <w:widowControl w:val="0"/>
        <w:keepNext w:val="0"/>
        <w:keepLines w:val="0"/>
        <w:shd w:val="clear" w:color="auto" w:fill="auto"/>
        <w:bidi w:val="0"/>
        <w:spacing w:before="0" w:after="0" w:line="371" w:lineRule="exact"/>
        <w:ind w:left="20" w:right="0" w:firstLine="600"/>
      </w:pPr>
      <w:r>
        <w:rPr>
          <w:lang w:val="ru-RU" w:eastAsia="ru-RU" w:bidi="ru-RU"/>
          <w:w w:val="100"/>
          <w:spacing w:val="0"/>
          <w:color w:val="000000"/>
          <w:position w:val="0"/>
        </w:rPr>
        <w:t>Участник вправе указать диапазонное значение показателя также в случае, если присутствует фраза - «допускается указание диапазонного значения показателя» и должен указать диапазонное значение, если об этом прямо указано.</w:t>
      </w:r>
    </w:p>
    <w:p>
      <w:pPr>
        <w:pStyle w:val="Style8"/>
        <w:widowControl w:val="0"/>
        <w:keepNext w:val="0"/>
        <w:keepLines w:val="0"/>
        <w:shd w:val="clear" w:color="auto" w:fill="auto"/>
        <w:bidi w:val="0"/>
        <w:spacing w:before="0" w:after="0" w:line="371" w:lineRule="exact"/>
        <w:ind w:left="40" w:right="40" w:firstLine="720"/>
      </w:pPr>
      <w:r>
        <w:rPr>
          <w:lang w:val="ru-RU" w:eastAsia="ru-RU" w:bidi="ru-RU"/>
          <w:w w:val="100"/>
          <w:spacing w:val="0"/>
          <w:color w:val="000000"/>
          <w:position w:val="0"/>
        </w:rPr>
        <w:t>В случаях, прямо не описанных в настоящей инструкции, считать, что показатели являются неизменными.</w:t>
      </w:r>
    </w:p>
    <w:p>
      <w:pPr>
        <w:pStyle w:val="Style8"/>
        <w:widowControl w:val="0"/>
        <w:keepNext w:val="0"/>
        <w:keepLines w:val="0"/>
        <w:shd w:val="clear" w:color="auto" w:fill="auto"/>
        <w:bidi w:val="0"/>
        <w:spacing w:before="0" w:after="0" w:line="371" w:lineRule="exact"/>
        <w:ind w:left="40" w:right="40" w:firstLine="720"/>
      </w:pPr>
      <w:r>
        <w:rPr>
          <w:lang w:val="ru-RU" w:eastAsia="ru-RU" w:bidi="ru-RU"/>
          <w:w w:val="100"/>
          <w:spacing w:val="0"/>
          <w:color w:val="000000"/>
          <w:position w:val="0"/>
        </w:rPr>
        <w:t>Приведенные выше положения Инструкции усложняют процесс подготовки заявки, поскольку устанавливают различные требования к изложению в заявке конкретных показателей числовых значений. Из указанных требований невозможно понять, какие именно значения будут соответствовать потребностям Заказчика. Инструкция носит противоречивый и запутанный характер.</w:t>
      </w:r>
    </w:p>
    <w:p>
      <w:pPr>
        <w:pStyle w:val="Style8"/>
        <w:widowControl w:val="0"/>
        <w:keepNext w:val="0"/>
        <w:keepLines w:val="0"/>
        <w:shd w:val="clear" w:color="auto" w:fill="auto"/>
        <w:bidi w:val="0"/>
        <w:spacing w:before="0" w:after="0" w:line="371" w:lineRule="exact"/>
        <w:ind w:left="40" w:right="40" w:firstLine="720"/>
      </w:pPr>
      <w:r>
        <w:rPr>
          <w:lang w:val="ru-RU" w:eastAsia="ru-RU" w:bidi="ru-RU"/>
          <w:w w:val="100"/>
          <w:spacing w:val="0"/>
          <w:color w:val="000000"/>
          <w:position w:val="0"/>
        </w:rPr>
        <w:t>Фактически, Инструкция используется Заказчиком для создания дополнительных сложностей участникам, поскольку требует от них разгадать потребность Заказчика в том или ином значении показателей.</w:t>
      </w:r>
    </w:p>
    <w:p>
      <w:pPr>
        <w:pStyle w:val="Style8"/>
        <w:widowControl w:val="0"/>
        <w:keepNext w:val="0"/>
        <w:keepLines w:val="0"/>
        <w:shd w:val="clear" w:color="auto" w:fill="auto"/>
        <w:bidi w:val="0"/>
        <w:spacing w:before="0" w:after="0" w:line="371" w:lineRule="exact"/>
        <w:ind w:left="40" w:right="40" w:firstLine="720"/>
      </w:pPr>
      <w:r>
        <w:rPr>
          <w:lang w:val="ru-RU" w:eastAsia="ru-RU" w:bidi="ru-RU"/>
          <w:w w:val="100"/>
          <w:spacing w:val="0"/>
          <w:color w:val="000000"/>
          <w:position w:val="0"/>
        </w:rPr>
        <w:t>При этом, в аукционной документации имеется Наименование и описание объекта закупки, которое содержит требования к товарам, подлежащим указанию в составе заявки. С какой целью требования к товарам включены в состав Инструкции и нужно ли их указывать в заявке на участие в аукционе, из положений Инструкции и иных разделов документации, не ясно.</w:t>
      </w:r>
    </w:p>
    <w:p>
      <w:pPr>
        <w:pStyle w:val="Style8"/>
        <w:tabs>
          <w:tab w:leader="none" w:pos="1768" w:val="left"/>
        </w:tabs>
        <w:widowControl w:val="0"/>
        <w:keepNext w:val="0"/>
        <w:keepLines w:val="0"/>
        <w:shd w:val="clear" w:color="auto" w:fill="auto"/>
        <w:bidi w:val="0"/>
        <w:spacing w:before="0" w:after="0" w:line="371" w:lineRule="exact"/>
        <w:ind w:left="40" w:right="40" w:firstLine="720"/>
      </w:pPr>
      <w:r>
        <w:rPr>
          <w:lang w:val="ru-RU" w:eastAsia="ru-RU" w:bidi="ru-RU"/>
          <w:w w:val="100"/>
          <w:spacing w:val="0"/>
          <w:color w:val="000000"/>
          <w:position w:val="0"/>
        </w:rPr>
        <w:t xml:space="preserve">Позиция антимонопольного органа о недопустимости подготовки усложненных инструкций поддерживается арбитражной практикой: Решение Арбитражного суда Ростовской области от 29.07.2019 по делу № А53-26885/2019, Решение Арбитражного суда Ростовской области от 25.10.2019 по делу № А53- 27847/2019, Решение Арбитражного суда Ростовской области от 23.01.2020 по делу </w:t>
      </w:r>
      <w:r>
        <w:rPr>
          <w:lang w:val="en-US" w:eastAsia="en-US" w:bidi="en-US"/>
          <w:w w:val="100"/>
          <w:spacing w:val="0"/>
          <w:color w:val="000000"/>
          <w:position w:val="0"/>
        </w:rPr>
        <w:t xml:space="preserve">N </w:t>
      </w:r>
      <w:r>
        <w:rPr>
          <w:lang w:val="ru-RU" w:eastAsia="ru-RU" w:bidi="ru-RU"/>
          <w:w w:val="100"/>
          <w:spacing w:val="0"/>
          <w:color w:val="000000"/>
          <w:position w:val="0"/>
        </w:rPr>
        <w:t>А53-1541/2020, Решение Арбитражного суда Ростовской области от 11.08.2020 по делу №</w:t>
        <w:tab/>
        <w:t>А53-133 87/2020, Постановление Пятнадцатого арбитражного</w:t>
      </w:r>
    </w:p>
    <w:p>
      <w:pPr>
        <w:pStyle w:val="Style8"/>
        <w:widowControl w:val="0"/>
        <w:keepNext w:val="0"/>
        <w:keepLines w:val="0"/>
        <w:shd w:val="clear" w:color="auto" w:fill="auto"/>
        <w:bidi w:val="0"/>
        <w:spacing w:before="0" w:after="0" w:line="371" w:lineRule="exact"/>
        <w:ind w:left="40" w:right="40" w:firstLine="0"/>
      </w:pPr>
      <w:r>
        <w:rPr>
          <w:lang w:val="ru-RU" w:eastAsia="ru-RU" w:bidi="ru-RU"/>
          <w:w w:val="100"/>
          <w:spacing w:val="0"/>
          <w:color w:val="000000"/>
          <w:position w:val="0"/>
        </w:rPr>
        <w:t>апелляционного суда от 22.05.2020 по делу № А53-40566/2019, Постановление Пятнадцатого арбитражного апелляционного суда от 09.06.2020 по делу № А53- 39493/2019, Постановлении Пятнадцатого арбитражного апелляционного суда от 05.03.2019 по делу № А53-24106/2018.</w:t>
      </w:r>
    </w:p>
    <w:p>
      <w:pPr>
        <w:pStyle w:val="Style8"/>
        <w:widowControl w:val="0"/>
        <w:keepNext w:val="0"/>
        <w:keepLines w:val="0"/>
        <w:shd w:val="clear" w:color="auto" w:fill="auto"/>
        <w:bidi w:val="0"/>
        <w:spacing w:before="0" w:after="0" w:line="371" w:lineRule="exact"/>
        <w:ind w:left="40" w:right="40" w:firstLine="720"/>
      </w:pPr>
      <w:r>
        <w:rPr>
          <w:lang w:val="ru-RU" w:eastAsia="ru-RU" w:bidi="ru-RU"/>
          <w:w w:val="100"/>
          <w:spacing w:val="0"/>
          <w:color w:val="000000"/>
          <w:position w:val="0"/>
        </w:rPr>
        <w:t>Выявленные нарушения Закона, создают условия для указания участниками в заявках неверных характеристик и, соответственно, отклонения заявок аукционной комиссией по формальным основаниям.</w:t>
      </w:r>
    </w:p>
    <w:p>
      <w:pPr>
        <w:pStyle w:val="Style8"/>
        <w:widowControl w:val="0"/>
        <w:keepNext w:val="0"/>
        <w:keepLines w:val="0"/>
        <w:shd w:val="clear" w:color="auto" w:fill="auto"/>
        <w:bidi w:val="0"/>
        <w:spacing w:before="0" w:after="306" w:line="371" w:lineRule="exact"/>
        <w:ind w:left="40" w:right="0" w:firstLine="720"/>
      </w:pPr>
      <w:r>
        <w:rPr>
          <w:lang w:val="ru-RU" w:eastAsia="ru-RU" w:bidi="ru-RU"/>
          <w:w w:val="100"/>
          <w:spacing w:val="0"/>
          <w:color w:val="000000"/>
          <w:position w:val="0"/>
        </w:rPr>
        <w:t>Таким образом, Заказчик нарушил ч. 1 ст. 64 Закона.</w:t>
      </w:r>
    </w:p>
    <w:p>
      <w:pPr>
        <w:pStyle w:val="Style8"/>
        <w:numPr>
          <w:ilvl w:val="1"/>
          <w:numId w:val="5"/>
        </w:numPr>
        <w:tabs>
          <w:tab w:leader="none" w:pos="1250" w:val="left"/>
        </w:tabs>
        <w:widowControl w:val="0"/>
        <w:keepNext w:val="0"/>
        <w:keepLines w:val="0"/>
        <w:shd w:val="clear" w:color="auto" w:fill="auto"/>
        <w:bidi w:val="0"/>
        <w:spacing w:before="0" w:after="0" w:line="364" w:lineRule="exact"/>
        <w:ind w:left="40" w:right="40" w:firstLine="720"/>
      </w:pPr>
      <w:r>
        <w:rPr>
          <w:lang w:val="ru-RU" w:eastAsia="ru-RU" w:bidi="ru-RU"/>
          <w:w w:val="100"/>
          <w:spacing w:val="0"/>
          <w:color w:val="000000"/>
          <w:position w:val="0"/>
        </w:rPr>
        <w:t>Кроме того, согласно описанию объекта закупки «Кресло для актового зала» установлены следующие технические характеристики к поставляемому товару, а именно: Светостойкость ткани не менее 5 баллов. Поверхностная стойкость не менее 450 г/м</w:t>
      </w:r>
      <w:r>
        <w:rPr>
          <w:lang w:val="ru-RU" w:eastAsia="ru-RU" w:bidi="ru-RU"/>
          <w:vertAlign w:val="superscript"/>
          <w:w w:val="100"/>
          <w:spacing w:val="0"/>
          <w:color w:val="000000"/>
          <w:position w:val="0"/>
        </w:rPr>
        <w:t>2</w:t>
      </w:r>
      <w:r>
        <w:rPr>
          <w:lang w:val="ru-RU" w:eastAsia="ru-RU" w:bidi="ru-RU"/>
          <w:w w:val="100"/>
          <w:spacing w:val="0"/>
          <w:color w:val="000000"/>
          <w:position w:val="0"/>
        </w:rPr>
        <w:t>. Разрывная нагрузка не менее 420 Н. Стойкость ткани к истираниям не менее 40000 циклов. Такие характеристики признаются испытательными.</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w:t>
      </w:r>
      <w:r>
        <w:rPr>
          <w:rStyle w:val="CharStyle29"/>
        </w:rPr>
        <w:t xml:space="preserve">испытания товара, и (или) показатели, значения которых становятся известными при испытании определенной партии товара после его производства, </w:t>
      </w:r>
      <w:r>
        <w:rPr>
          <w:lang w:val="ru-RU" w:eastAsia="ru-RU" w:bidi="ru-RU"/>
          <w:w w:val="100"/>
          <w:spacing w:val="0"/>
          <w:color w:val="000000"/>
          <w:position w:val="0"/>
        </w:rPr>
        <w:t>имеют признаки ограничения доступа к участию в закупке.</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 xml:space="preserve">Учитывая, что Закон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к описанию участниками закупок </w:t>
      </w:r>
      <w:r>
        <w:rPr>
          <w:rStyle w:val="CharStyle29"/>
        </w:rPr>
        <w:t xml:space="preserve">испытательных характеристик </w:t>
      </w:r>
      <w:r>
        <w:rPr>
          <w:lang w:val="ru-RU" w:eastAsia="ru-RU" w:bidi="ru-RU"/>
          <w:w w:val="100"/>
          <w:spacing w:val="0"/>
          <w:color w:val="000000"/>
          <w:position w:val="0"/>
        </w:rPr>
        <w:t>ограничивает возможность участников закупки предоставить надлежащее и достоверное предложение в составе заявки на участие в аукционе.</w:t>
      </w:r>
    </w:p>
    <w:p>
      <w:pPr>
        <w:pStyle w:val="Style8"/>
        <w:widowControl w:val="0"/>
        <w:keepNext w:val="0"/>
        <w:keepLines w:val="0"/>
        <w:shd w:val="clear" w:color="auto" w:fill="auto"/>
        <w:bidi w:val="0"/>
        <w:spacing w:before="0" w:after="0" w:line="371" w:lineRule="exact"/>
        <w:ind w:left="20" w:right="20" w:firstLine="720"/>
      </w:pPr>
      <w:r>
        <w:rPr>
          <w:lang w:val="ru-RU" w:eastAsia="ru-RU" w:bidi="ru-RU"/>
          <w:w w:val="100"/>
          <w:spacing w:val="0"/>
          <w:color w:val="000000"/>
          <w:position w:val="0"/>
        </w:rPr>
        <w:t>Каких-либо доказательств необходимости описания объекта закупки подобным образом документация не содержит и при рассмотрении жалобы не представлено.</w:t>
      </w:r>
    </w:p>
    <w:p>
      <w:pPr>
        <w:pStyle w:val="Style8"/>
        <w:widowControl w:val="0"/>
        <w:keepNext w:val="0"/>
        <w:keepLines w:val="0"/>
        <w:shd w:val="clear" w:color="auto" w:fill="auto"/>
        <w:bidi w:val="0"/>
        <w:spacing w:before="0" w:after="297" w:line="371" w:lineRule="exact"/>
        <w:ind w:left="20" w:right="20" w:firstLine="720"/>
      </w:pPr>
      <w:r>
        <w:rPr>
          <w:lang w:val="ru-RU" w:eastAsia="ru-RU" w:bidi="ru-RU"/>
          <w:w w:val="100"/>
          <w:spacing w:val="0"/>
          <w:color w:val="000000"/>
          <w:position w:val="0"/>
        </w:rPr>
        <w:t>Следовательно, Заказчик, указывая в документации об аукционе нестандартные и неоднозначные требования к товарам, фактически не указал функциональные, технические и качественные характеристики объекта закупки, показатели, требования, условные обозначения и терминологию, касающихся технических и качественных характеристик объекта закупки в соответствии с п.п.1, 2 ч.1 ст.ЗЗ Закона, чем нарушил 4.1 ст.64 Закона.</w:t>
      </w:r>
    </w:p>
    <w:p>
      <w:pPr>
        <w:pStyle w:val="Style8"/>
        <w:widowControl w:val="0"/>
        <w:keepNext w:val="0"/>
        <w:keepLines w:val="0"/>
        <w:shd w:val="clear" w:color="auto" w:fill="auto"/>
        <w:bidi w:val="0"/>
        <w:spacing w:before="0" w:after="408" w:line="374"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 ФАС России,</w:t>
      </w:r>
    </w:p>
    <w:p>
      <w:pPr>
        <w:pStyle w:val="Style30"/>
        <w:widowControl w:val="0"/>
        <w:keepNext/>
        <w:keepLines/>
        <w:shd w:val="clear" w:color="auto" w:fill="auto"/>
        <w:bidi w:val="0"/>
        <w:spacing w:before="0" w:after="264" w:line="240" w:lineRule="exact"/>
        <w:ind w:left="0" w:right="20" w:firstLine="0"/>
      </w:pPr>
      <w:bookmarkStart w:id="2" w:name="bookmark2"/>
      <w:r>
        <w:rPr>
          <w:lang w:val="ru-RU" w:eastAsia="ru-RU" w:bidi="ru-RU"/>
          <w:sz w:val="24"/>
          <w:szCs w:val="24"/>
          <w:w w:val="100"/>
          <w:spacing w:val="0"/>
          <w:color w:val="000000"/>
          <w:position w:val="0"/>
        </w:rPr>
        <w:t>РЕШИЛА:</w:t>
      </w:r>
      <w:bookmarkEnd w:id="2"/>
    </w:p>
    <w:p>
      <w:pPr>
        <w:pStyle w:val="Style8"/>
        <w:numPr>
          <w:ilvl w:val="0"/>
          <w:numId w:val="7"/>
        </w:numPr>
        <w:widowControl w:val="0"/>
        <w:keepNext w:val="0"/>
        <w:keepLines w:val="0"/>
        <w:shd w:val="clear" w:color="auto" w:fill="auto"/>
        <w:bidi w:val="0"/>
        <w:spacing w:before="0" w:after="0" w:line="317" w:lineRule="exact"/>
        <w:ind w:left="740" w:right="0"/>
      </w:pPr>
      <w:r>
        <w:rPr>
          <w:lang w:val="ru-RU" w:eastAsia="ru-RU" w:bidi="ru-RU"/>
          <w:w w:val="100"/>
          <w:spacing w:val="0"/>
          <w:color w:val="000000"/>
          <w:position w:val="0"/>
        </w:rPr>
        <w:t xml:space="preserve"> Признать жалобу ООО «Свет и Музыка Восточная Сибирь» необоснованной.</w:t>
      </w:r>
    </w:p>
    <w:p>
      <w:pPr>
        <w:pStyle w:val="Style8"/>
        <w:numPr>
          <w:ilvl w:val="0"/>
          <w:numId w:val="7"/>
        </w:numPr>
        <w:widowControl w:val="0"/>
        <w:keepNext w:val="0"/>
        <w:keepLines w:val="0"/>
        <w:shd w:val="clear" w:color="auto" w:fill="auto"/>
        <w:bidi w:val="0"/>
        <w:spacing w:before="0" w:after="0" w:line="317" w:lineRule="exact"/>
        <w:ind w:left="740" w:right="0"/>
      </w:pPr>
      <w:r>
        <w:rPr>
          <w:lang w:val="ru-RU" w:eastAsia="ru-RU" w:bidi="ru-RU"/>
          <w:w w:val="100"/>
          <w:spacing w:val="0"/>
          <w:color w:val="000000"/>
          <w:position w:val="0"/>
        </w:rPr>
        <w:t xml:space="preserve"> Признать Заказчика нарушившим ч.1 ст. 64 Закона.</w:t>
      </w:r>
    </w:p>
    <w:p>
      <w:pPr>
        <w:pStyle w:val="Style8"/>
        <w:numPr>
          <w:ilvl w:val="0"/>
          <w:numId w:val="7"/>
        </w:numPr>
        <w:widowControl w:val="0"/>
        <w:keepNext w:val="0"/>
        <w:keepLines w:val="0"/>
        <w:shd w:val="clear" w:color="auto" w:fill="auto"/>
        <w:bidi w:val="0"/>
        <w:spacing w:before="0" w:after="0" w:line="317" w:lineRule="exact"/>
        <w:ind w:left="740" w:right="2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всех сформированных протоколов и аннулировании аукциона.</w:t>
      </w:r>
    </w:p>
    <w:p>
      <w:pPr>
        <w:pStyle w:val="Style8"/>
        <w:numPr>
          <w:ilvl w:val="0"/>
          <w:numId w:val="7"/>
        </w:numPr>
        <w:widowControl w:val="0"/>
        <w:keepNext w:val="0"/>
        <w:keepLines w:val="0"/>
        <w:shd w:val="clear" w:color="auto" w:fill="auto"/>
        <w:bidi w:val="0"/>
        <w:spacing w:before="0" w:after="0" w:line="317" w:lineRule="exact"/>
        <w:ind w:left="740" w:right="2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виновных должностных лиц Заказчика.</w:t>
      </w:r>
    </w:p>
    <w:p>
      <w:pPr>
        <w:pStyle w:val="Style8"/>
        <w:widowControl w:val="0"/>
        <w:keepNext w:val="0"/>
        <w:keepLines w:val="0"/>
        <w:shd w:val="clear" w:color="auto" w:fill="auto"/>
        <w:bidi w:val="0"/>
        <w:jc w:val="center"/>
        <w:spacing w:before="0" w:after="0" w:line="317" w:lineRule="exact"/>
        <w:ind w:left="0" w:right="20" w:firstLine="0"/>
      </w:pPr>
      <w:r>
        <w:rPr>
          <w:lang w:val="ru-RU" w:eastAsia="ru-RU" w:bidi="ru-RU"/>
          <w:w w:val="100"/>
          <w:spacing w:val="0"/>
          <w:color w:val="000000"/>
          <w:position w:val="0"/>
        </w:rPr>
        <w:t>7</w:t>
      </w:r>
      <w:r>
        <w:br w:type="page"/>
      </w:r>
    </w:p>
    <w:p>
      <w:pPr>
        <w:pStyle w:val="Style14"/>
        <w:widowControl w:val="0"/>
        <w:keepNext w:val="0"/>
        <w:keepLines w:val="0"/>
        <w:shd w:val="clear" w:color="auto" w:fill="auto"/>
        <w:bidi w:val="0"/>
        <w:jc w:val="left"/>
        <w:spacing w:before="0" w:after="0" w:line="281" w:lineRule="exact"/>
        <w:ind w:left="0" w:right="140" w:firstLine="720"/>
        <w:sectPr>
          <w:type w:val="continuous"/>
          <w:pgSz w:w="11906" w:h="16838"/>
          <w:pgMar w:top="727" w:left="853" w:right="695" w:bottom="993" w:header="0" w:footer="3" w:gutter="0"/>
          <w:rtlGutter w:val="0"/>
          <w:cols w:space="720"/>
          <w:noEndnote/>
          <w:docGrid w:linePitch="360"/>
        </w:sectPr>
      </w:pPr>
      <w:r>
        <w:rPr>
          <w:lang w:val="ru-RU" w:eastAsia="ru-RU" w:bidi="ru-RU"/>
          <w:w w:val="100"/>
          <w:spacing w:val="0"/>
          <w:color w:val="000000"/>
          <w:position w:val="0"/>
        </w:rPr>
        <w:t>В силу ч.9 ст.106 Закона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w="2118" w:h="1282" w:wrap="around" w:hAnchor="margin" w:x="6839" w:y="1254"/>
        <w:widowControl w:val="0"/>
        <w:keepNext w:val="0"/>
        <w:keepLines w:val="0"/>
        <w:shd w:val="clear" w:color="auto" w:fill="auto"/>
        <w:bidi w:val="0"/>
        <w:spacing w:before="0" w:after="0" w:line="641" w:lineRule="exact"/>
        <w:ind w:left="100" w:right="0" w:firstLine="0"/>
      </w:pPr>
      <w:r>
        <w:rPr>
          <w:rStyle w:val="CharStyle32"/>
          <w:spacing w:val="0"/>
        </w:rPr>
        <w:t>М.А. Благодарев В.В. Моргунов</w:t>
      </w:r>
    </w:p>
    <w:p>
      <w:pPr>
        <w:pStyle w:val="Style8"/>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7114" w:left="1526" w:right="7156" w:bottom="72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3)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2">
    <w:name w:val="Основной текст (3)"/>
    <w:basedOn w:val="CharStyle11"/>
    <w:rPr>
      <w:lang w:val="ru-RU" w:eastAsia="ru-RU" w:bidi="ru-RU"/>
      <w:sz w:val="24"/>
      <w:szCs w:val="24"/>
      <w:w w:val="100"/>
      <w:spacing w:val="0"/>
      <w:color w:val="000000"/>
      <w:position w:val="0"/>
    </w:rPr>
  </w:style>
  <w:style w:type="character" w:customStyle="1" w:styleId="CharStyle13">
    <w:name w:val="Основной текст (3)"/>
    <w:basedOn w:val="CharStyle11"/>
    <w:rPr>
      <w:lang w:val="ru-RU" w:eastAsia="ru-RU" w:bidi="ru-RU"/>
      <w:sz w:val="24"/>
      <w:szCs w:val="24"/>
      <w:w w:val="100"/>
      <w:spacing w:val="0"/>
      <w:color w:val="000000"/>
      <w:position w:val="0"/>
    </w:rPr>
  </w:style>
  <w:style w:type="character" w:customStyle="1" w:styleId="CharStyle15">
    <w:name w:val="Основной текст (7)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6">
    <w:name w:val="Основной текст (7) Exact"/>
    <w:basedOn w:val="CharStyle23"/>
    <w:rPr>
      <w:sz w:val="21"/>
      <w:szCs w:val="21"/>
      <w:spacing w:val="3"/>
    </w:rPr>
  </w:style>
  <w:style w:type="character" w:customStyle="1" w:styleId="CharStyle18">
    <w:name w:val="Основной текст (5)_"/>
    <w:basedOn w:val="DefaultParagraphFont"/>
    <w:link w:val="Style17"/>
    <w:rPr>
      <w:b/>
      <w:bCs/>
      <w:i w:val="0"/>
      <w:iCs w:val="0"/>
      <w:u w:val="none"/>
      <w:strike w:val="0"/>
      <w:smallCaps w:val="0"/>
      <w:rFonts w:ascii="Times New Roman" w:eastAsia="Times New Roman" w:hAnsi="Times New Roman" w:cs="Times New Roman"/>
    </w:rPr>
  </w:style>
  <w:style w:type="character" w:customStyle="1" w:styleId="CharStyle19">
    <w:name w:val="Основной текст (5)"/>
    <w:basedOn w:val="CharStyle18"/>
    <w:rPr>
      <w:lang w:val="ru-RU" w:eastAsia="ru-RU" w:bidi="ru-RU"/>
      <w:sz w:val="24"/>
      <w:szCs w:val="24"/>
      <w:w w:val="100"/>
      <w:spacing w:val="0"/>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17"/>
      <w:szCs w:val="17"/>
      <w:rFonts w:ascii="Times New Roman" w:eastAsia="Times New Roman" w:hAnsi="Times New Roman" w:cs="Times New Roman"/>
    </w:rPr>
  </w:style>
  <w:style w:type="character" w:customStyle="1" w:styleId="CharStyle22">
    <w:name w:val="Основной текст (6)"/>
    <w:basedOn w:val="CharStyle21"/>
    <w:rPr>
      <w:lang w:val="ru-RU" w:eastAsia="ru-RU" w:bidi="ru-RU"/>
      <w:w w:val="100"/>
      <w:spacing w:val="0"/>
      <w:color w:val="000000"/>
      <w:position w:val="0"/>
    </w:rPr>
  </w:style>
  <w:style w:type="character" w:customStyle="1" w:styleId="CharStyle23">
    <w:name w:val="Основной текст (7)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7)"/>
    <w:basedOn w:val="CharStyle23"/>
    <w:rPr>
      <w:lang w:val="ru-RU" w:eastAsia="ru-RU" w:bidi="ru-RU"/>
      <w:w w:val="100"/>
      <w:spacing w:val="0"/>
      <w:color w:val="000000"/>
      <w:position w:val="0"/>
    </w:rPr>
  </w:style>
  <w:style w:type="character" w:customStyle="1" w:styleId="CharStyle26">
    <w:name w:val="Заголовок №1_"/>
    <w:basedOn w:val="DefaultParagraphFont"/>
    <w:link w:val="Style25"/>
    <w:rPr>
      <w:b w:val="0"/>
      <w:bCs w:val="0"/>
      <w:i w:val="0"/>
      <w:iCs w:val="0"/>
      <w:u w:val="none"/>
      <w:strike w:val="0"/>
      <w:smallCaps w:val="0"/>
      <w:sz w:val="34"/>
      <w:szCs w:val="34"/>
      <w:rFonts w:ascii="Times New Roman" w:eastAsia="Times New Roman" w:hAnsi="Times New Roman" w:cs="Times New Roman"/>
    </w:rPr>
  </w:style>
  <w:style w:type="character" w:customStyle="1" w:styleId="CharStyle28">
    <w:name w:val="Заголовок №2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 Полужирный"/>
    <w:basedOn w:val="CharStyle9"/>
    <w:rPr>
      <w:lang w:val="ru-RU" w:eastAsia="ru-RU" w:bidi="ru-RU"/>
      <w:b/>
      <w:bCs/>
      <w:w w:val="100"/>
      <w:spacing w:val="0"/>
      <w:color w:val="000000"/>
      <w:position w:val="0"/>
    </w:rPr>
  </w:style>
  <w:style w:type="character" w:customStyle="1" w:styleId="CharStyle31">
    <w:name w:val="Заголовок №2 (2)_"/>
    <w:basedOn w:val="DefaultParagraphFont"/>
    <w:link w:val="Style30"/>
    <w:rPr>
      <w:b/>
      <w:bCs/>
      <w:i w:val="0"/>
      <w:iCs w:val="0"/>
      <w:u w:val="none"/>
      <w:strike w:val="0"/>
      <w:smallCaps w:val="0"/>
      <w:rFonts w:ascii="Times New Roman" w:eastAsia="Times New Roman" w:hAnsi="Times New Roman" w:cs="Times New Roman"/>
    </w:rPr>
  </w:style>
  <w:style w:type="character" w:customStyle="1" w:styleId="CharStyle32">
    <w:name w:val="Основной текст Exact"/>
    <w:basedOn w:val="DefaultParagraphFont"/>
    <w:rPr>
      <w:b w:val="0"/>
      <w:bCs w:val="0"/>
      <w:i w:val="0"/>
      <w:iCs w:val="0"/>
      <w:u w:val="none"/>
      <w:strike w:val="0"/>
      <w:smallCaps w:val="0"/>
      <w:rFonts w:ascii="Times New Roman" w:eastAsia="Times New Roman" w:hAnsi="Times New Roman" w:cs="Times New Roman"/>
      <w:spacing w:val="4"/>
    </w:rPr>
  </w:style>
  <w:style w:type="paragraph" w:customStyle="1" w:styleId="Style3">
    <w:name w:val="Основной текст (4)"/>
    <w:basedOn w:val="Normal"/>
    <w:link w:val="CharStyle4"/>
    <w:pPr>
      <w:widowControl w:val="0"/>
      <w:shd w:val="clear" w:color="auto" w:fill="FFFFFF"/>
      <w:jc w:val="center"/>
      <w:spacing w:line="223" w:lineRule="exact"/>
    </w:pPr>
    <w:rPr>
      <w:b w:val="0"/>
      <w:bCs w:val="0"/>
      <w:i w:val="0"/>
      <w:iCs w:val="0"/>
      <w:u w:val="none"/>
      <w:strike w:val="0"/>
      <w:smallCaps w:val="0"/>
      <w:sz w:val="20"/>
      <w:szCs w:val="20"/>
      <w:rFonts w:ascii="Times New Roman" w:eastAsia="Times New Roman" w:hAnsi="Times New Roman" w:cs="Times New Roman"/>
      <w:spacing w:val="7"/>
    </w:rPr>
  </w:style>
  <w:style w:type="paragraph" w:customStyle="1" w:styleId="Style6">
    <w:name w:val="Основной текст (2)"/>
    <w:basedOn w:val="Normal"/>
    <w:link w:val="CharStyle7"/>
    <w:pPr>
      <w:widowControl w:val="0"/>
      <w:shd w:val="clear" w:color="auto" w:fill="FFFFFF"/>
      <w:spacing w:line="324"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line="324" w:lineRule="exact"/>
      <w:ind w:hanging="3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line="266" w:lineRule="exact"/>
      <w:ind w:firstLine="1480"/>
    </w:pPr>
    <w:rPr>
      <w:b/>
      <w:bCs/>
      <w:i w:val="0"/>
      <w:iCs w:val="0"/>
      <w:u w:val="none"/>
      <w:strike w:val="0"/>
      <w:smallCaps w:val="0"/>
      <w:rFonts w:ascii="Times New Roman" w:eastAsia="Times New Roman" w:hAnsi="Times New Roman" w:cs="Times New Roman"/>
    </w:rPr>
  </w:style>
  <w:style w:type="paragraph" w:customStyle="1" w:styleId="Style14">
    <w:name w:val="Основной текст (7)"/>
    <w:basedOn w:val="Normal"/>
    <w:link w:val="CharStyle23"/>
    <w:pPr>
      <w:widowControl w:val="0"/>
      <w:shd w:val="clear" w:color="auto" w:fill="FFFFFF"/>
      <w:spacing w:before="8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after="240" w:line="0" w:lineRule="exact"/>
      <w:ind w:firstLine="380"/>
    </w:pPr>
    <w:rPr>
      <w:b/>
      <w:bCs/>
      <w:i w:val="0"/>
      <w:iCs w:val="0"/>
      <w:u w:val="none"/>
      <w:strike w:val="0"/>
      <w:smallCaps w:val="0"/>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before="240" w:after="840" w:line="191" w:lineRule="exact"/>
      <w:ind w:firstLine="380"/>
    </w:pPr>
    <w:rPr>
      <w:b w:val="0"/>
      <w:bCs w:val="0"/>
      <w:i w:val="0"/>
      <w:iCs w:val="0"/>
      <w:u w:val="none"/>
      <w:strike w:val="0"/>
      <w:smallCaps w:val="0"/>
      <w:sz w:val="17"/>
      <w:szCs w:val="17"/>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before="4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center"/>
      <w:outlineLvl w:val="1"/>
      <w:spacing w:before="720" w:after="4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Заголовок №2 (2)"/>
    <w:basedOn w:val="Normal"/>
    <w:link w:val="CharStyle31"/>
    <w:pPr>
      <w:widowControl w:val="0"/>
      <w:shd w:val="clear" w:color="auto" w:fill="FFFFFF"/>
      <w:jc w:val="center"/>
      <w:outlineLvl w:val="1"/>
      <w:spacing w:before="30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