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5"/>
        <w:widowControl w:val="0"/>
        <w:keepNext w:val="0"/>
        <w:keepLines w:val="0"/>
        <w:shd w:val="clear" w:color="auto" w:fill="auto"/>
        <w:bidi w:val="0"/>
        <w:spacing w:before="0" w:after="222" w:line="260" w:lineRule="exact"/>
        <w:ind w:left="5340" w:right="0" w:firstLine="0"/>
      </w:pPr>
      <w:r>
        <w:rPr>
          <w:lang w:val="ru-RU" w:eastAsia="ru-RU" w:bidi="ru-RU"/>
          <w:w w:val="100"/>
          <w:spacing w:val="0"/>
          <w:color w:val="000000"/>
          <w:position w:val="0"/>
        </w:rPr>
        <w:t>ГБУЗ «ГКБ № 13 ДЗМ»</w:t>
      </w:r>
    </w:p>
    <w:p>
      <w:pPr>
        <w:pStyle w:val="Style5"/>
        <w:widowControl w:val="0"/>
        <w:keepNext w:val="0"/>
        <w:keepLines w:val="0"/>
        <w:shd w:val="clear" w:color="auto" w:fill="auto"/>
        <w:bidi w:val="0"/>
        <w:jc w:val="left"/>
        <w:spacing w:before="0" w:after="315" w:line="278" w:lineRule="exact"/>
        <w:ind w:left="5340" w:right="660" w:firstLine="0"/>
      </w:pPr>
      <w:r>
        <w:rPr>
          <w:lang w:val="ru-RU" w:eastAsia="ru-RU" w:bidi="ru-RU"/>
          <w:w w:val="100"/>
          <w:spacing w:val="0"/>
          <w:color w:val="000000"/>
          <w:position w:val="0"/>
        </w:rPr>
        <w:t>ул. Велозаводская, д. 1/1, г. Москва, 115280</w:t>
      </w:r>
    </w:p>
    <w:p>
      <w:pPr>
        <w:pStyle w:val="Style5"/>
        <w:widowControl w:val="0"/>
        <w:keepNext w:val="0"/>
        <w:keepLines w:val="0"/>
        <w:shd w:val="clear" w:color="auto" w:fill="auto"/>
        <w:bidi w:val="0"/>
        <w:spacing w:before="0" w:after="219" w:line="260" w:lineRule="exact"/>
        <w:ind w:left="5340" w:right="0" w:firstLine="0"/>
      </w:pPr>
      <w:r>
        <w:rPr>
          <w:lang w:val="ru-RU" w:eastAsia="ru-RU" w:bidi="ru-RU"/>
          <w:w w:val="100"/>
          <w:spacing w:val="0"/>
          <w:color w:val="000000"/>
          <w:position w:val="0"/>
        </w:rPr>
        <w:t>ИП Захарова В.А.</w:t>
      </w:r>
    </w:p>
    <w:p>
      <w:pPr>
        <w:pStyle w:val="Style5"/>
        <w:widowControl w:val="0"/>
        <w:keepNext w:val="0"/>
        <w:keepLines w:val="0"/>
        <w:shd w:val="clear" w:color="auto" w:fill="auto"/>
        <w:bidi w:val="0"/>
        <w:spacing w:before="0" w:after="1829" w:line="283" w:lineRule="exact"/>
        <w:ind w:left="5340" w:right="160" w:firstLine="0"/>
      </w:pPr>
      <w:r>
        <w:rPr>
          <w:lang w:val="ru-RU" w:eastAsia="ru-RU" w:bidi="ru-RU"/>
          <w:w w:val="100"/>
          <w:spacing w:val="0"/>
          <w:color w:val="000000"/>
          <w:position w:val="0"/>
        </w:rPr>
        <w:t>ш. Киевское, 23-й (п. Московский), д. 7, к.2, кв. 398, г. Москва, 119297</w:t>
      </w:r>
    </w:p>
    <w:p>
      <w:pPr>
        <w:pStyle w:val="Style7"/>
        <w:tabs>
          <w:tab w:leader="none" w:pos="11192" w:val="left"/>
        </w:tabs>
        <w:widowControl w:val="0"/>
        <w:keepNext w:val="0"/>
        <w:keepLines w:val="0"/>
        <w:shd w:val="clear" w:color="auto" w:fill="auto"/>
        <w:bidi w:val="0"/>
        <w:jc w:val="left"/>
        <w:spacing w:before="0" w:after="0"/>
        <w:ind w:left="2240" w:right="2220" w:firstLine="2160"/>
      </w:pPr>
      <w:r>
        <w:rPr>
          <w:lang w:val="ru-RU" w:eastAsia="ru-RU" w:bidi="ru-RU"/>
          <w:w w:val="100"/>
          <w:spacing w:val="0"/>
          <w:color w:val="000000"/>
          <w:position w:val="0"/>
        </w:rPr>
        <w:t>РЕШЕНИЕ по делу № 077/06/106-18891/2021 о нарушении законодательства о контрактной системе</w:t>
      </w:r>
    </w:p>
    <w:p>
      <w:pPr>
        <w:pStyle w:val="Style7"/>
        <w:numPr>
          <w:ilvl w:val="0"/>
          <w:numId w:val="1"/>
        </w:numPr>
        <w:tabs>
          <w:tab w:leader="none" w:pos="8994" w:val="left"/>
          <w:tab w:leader="none" w:pos="8997" w:val="left"/>
        </w:tabs>
        <w:widowControl w:val="0"/>
        <w:keepNext w:val="0"/>
        <w:keepLines w:val="0"/>
        <w:shd w:val="clear" w:color="auto" w:fill="auto"/>
        <w:bidi w:val="0"/>
        <w:jc w:val="both"/>
        <w:spacing w:before="0" w:after="0"/>
        <w:ind w:left="40" w:right="0" w:firstLine="0"/>
      </w:pPr>
      <w:r>
        <w:rPr>
          <w:lang w:val="ru-RU" w:eastAsia="ru-RU" w:bidi="ru-RU"/>
          <w:w w:val="100"/>
          <w:spacing w:val="0"/>
          <w:color w:val="000000"/>
          <w:position w:val="0"/>
        </w:rPr>
        <w:t>г. Москва</w:t>
      </w:r>
    </w:p>
    <w:p>
      <w:pPr>
        <w:pStyle w:val="Style5"/>
        <w:widowControl w:val="0"/>
        <w:keepNext w:val="0"/>
        <w:keepLines w:val="0"/>
        <w:shd w:val="clear" w:color="auto" w:fill="auto"/>
        <w:bidi w:val="0"/>
        <w:spacing w:before="0" w:after="0" w:line="322" w:lineRule="exact"/>
        <w:ind w:left="40" w:right="20" w:firstLine="72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5"/>
        <w:widowControl w:val="0"/>
        <w:keepNext w:val="0"/>
        <w:keepLines w:val="0"/>
        <w:shd w:val="clear" w:color="auto" w:fill="auto"/>
        <w:bidi w:val="0"/>
        <w:spacing w:before="0" w:after="0" w:line="322" w:lineRule="exact"/>
        <w:ind w:left="40" w:right="20" w:firstLine="72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5"/>
        <w:widowControl w:val="0"/>
        <w:keepNext w:val="0"/>
        <w:keepLines w:val="0"/>
        <w:shd w:val="clear" w:color="auto" w:fill="auto"/>
        <w:bidi w:val="0"/>
        <w:spacing w:before="0" w:after="0" w:line="322" w:lineRule="exact"/>
        <w:ind w:left="40" w:right="0" w:firstLine="720"/>
      </w:pPr>
      <w:r>
        <w:rPr>
          <w:lang w:val="ru-RU" w:eastAsia="ru-RU" w:bidi="ru-RU"/>
          <w:w w:val="100"/>
          <w:spacing w:val="0"/>
          <w:color w:val="000000"/>
          <w:position w:val="0"/>
        </w:rPr>
        <w:t>Членов Комиссии:</w:t>
      </w:r>
    </w:p>
    <w:p>
      <w:pPr>
        <w:pStyle w:val="Style5"/>
        <w:widowControl w:val="0"/>
        <w:keepNext w:val="0"/>
        <w:keepLines w:val="0"/>
        <w:shd w:val="clear" w:color="auto" w:fill="auto"/>
        <w:bidi w:val="0"/>
        <w:spacing w:before="0" w:after="0" w:line="322" w:lineRule="exact"/>
        <w:ind w:left="40" w:right="0" w:firstLine="720"/>
      </w:pPr>
      <w:r>
        <w:rPr>
          <w:lang w:val="ru-RU" w:eastAsia="ru-RU" w:bidi="ru-RU"/>
          <w:w w:val="100"/>
          <w:spacing w:val="0"/>
          <w:color w:val="000000"/>
          <w:position w:val="0"/>
        </w:rPr>
        <w:t>Главного специалиста-эксперта отдела обжалования государственных закупок</w:t>
      </w:r>
    </w:p>
    <w:p>
      <w:pPr>
        <w:pStyle w:val="Style5"/>
        <w:tabs>
          <w:tab w:leader="none" w:pos="664" w:val="left"/>
        </w:tabs>
        <w:widowControl w:val="0"/>
        <w:keepNext w:val="0"/>
        <w:keepLines w:val="0"/>
        <w:shd w:val="clear" w:color="auto" w:fill="auto"/>
        <w:bidi w:val="0"/>
        <w:spacing w:before="0" w:after="0" w:line="322" w:lineRule="exact"/>
        <w:ind w:left="40" w:right="0" w:firstLine="0"/>
      </w:pPr>
      <w:r>
        <w:rPr>
          <w:lang w:val="ru-RU" w:eastAsia="ru-RU" w:bidi="ru-RU"/>
          <w:w w:val="100"/>
          <w:spacing w:val="0"/>
          <w:color w:val="000000"/>
          <w:position w:val="0"/>
        </w:rPr>
        <w:t>Н.А. Узкого,</w:t>
      </w:r>
    </w:p>
    <w:p>
      <w:pPr>
        <w:pStyle w:val="Style5"/>
        <w:widowControl w:val="0"/>
        <w:keepNext w:val="0"/>
        <w:keepLines w:val="0"/>
        <w:shd w:val="clear" w:color="auto" w:fill="auto"/>
        <w:bidi w:val="0"/>
        <w:spacing w:before="0" w:after="0" w:line="322" w:lineRule="exact"/>
        <w:ind w:left="40" w:right="20" w:firstLine="720"/>
      </w:pPr>
      <w:r>
        <w:rPr>
          <w:lang w:val="ru-RU" w:eastAsia="ru-RU" w:bidi="ru-RU"/>
          <w:w w:val="100"/>
          <w:spacing w:val="0"/>
          <w:color w:val="000000"/>
          <w:position w:val="0"/>
        </w:rPr>
        <w:t>Специалиста первого разряда отдела обжалования государственных закупок Э.З. Гугава,</w:t>
      </w:r>
    </w:p>
    <w:p>
      <w:pPr>
        <w:pStyle w:val="Style5"/>
        <w:widowControl w:val="0"/>
        <w:keepNext w:val="0"/>
        <w:keepLines w:val="0"/>
        <w:shd w:val="clear" w:color="auto" w:fill="auto"/>
        <w:bidi w:val="0"/>
        <w:jc w:val="left"/>
        <w:spacing w:before="0" w:after="0" w:line="322" w:lineRule="exact"/>
        <w:ind w:left="40" w:right="20" w:firstLine="720"/>
      </w:pPr>
      <w:r>
        <w:rPr>
          <w:lang w:val="ru-RU" w:eastAsia="ru-RU" w:bidi="ru-RU"/>
          <w:w w:val="100"/>
          <w:spacing w:val="0"/>
          <w:color w:val="000000"/>
          <w:position w:val="0"/>
        </w:rPr>
        <w:t xml:space="preserve">рассмотрение жалобы проводилось дистанционно (посредством видеоконференцсвязи) в целях исполнения Указа Мэра Москвы от 25.09.2020 №92- УМ «О внесении изменений в правовые акты города Москвы» и предупреждения распространения в городе Москве инфекции, вызванной коронавирусом </w:t>
      </w:r>
      <w:r>
        <w:rPr>
          <w:lang w:val="en-US" w:eastAsia="en-US" w:bidi="en-US"/>
          <w:w w:val="100"/>
          <w:spacing w:val="0"/>
          <w:color w:val="000000"/>
          <w:position w:val="0"/>
        </w:rPr>
        <w:t xml:space="preserve">2019-nCoV., </w:t>
      </w:r>
      <w:r>
        <w:rPr>
          <w:lang w:val="ru-RU" w:eastAsia="ru-RU" w:bidi="ru-RU"/>
          <w:w w:val="100"/>
          <w:spacing w:val="0"/>
          <w:color w:val="000000"/>
          <w:position w:val="0"/>
        </w:rPr>
        <w:t>при участии представителей ГБУЗ «ГКБ № 13 ДЗМ», ИП Захарова В.А.,</w:t>
      </w:r>
    </w:p>
    <w:p>
      <w:pPr>
        <w:pStyle w:val="Style3"/>
        <w:framePr w:w="1685" w:h="394" w:wrap="around" w:vAnchor="text" w:hAnchor="margin" w:x="375" w:y="3745"/>
        <w:widowControl w:val="0"/>
        <w:keepNext w:val="0"/>
        <w:keepLines w:val="0"/>
        <w:shd w:val="clear" w:color="auto" w:fill="auto"/>
        <w:bidi w:val="0"/>
        <w:jc w:val="left"/>
        <w:spacing w:before="0" w:after="0" w:line="240" w:lineRule="auto"/>
        <w:ind w:left="0" w:right="0" w:firstLine="0"/>
      </w:pPr>
      <w:r>
        <w:rPr>
          <w:w w:val="100"/>
          <w:spacing w:val="0"/>
          <w:color w:val="000000"/>
          <w:position w:val="0"/>
        </w:rPr>
        <w:t>001403147040</w:t>
      </w:r>
    </w:p>
    <w:p>
      <w:pPr>
        <w:pStyle w:val="Style5"/>
        <w:widowControl w:val="0"/>
        <w:keepNext w:val="0"/>
        <w:keepLines w:val="0"/>
        <w:shd w:val="clear" w:color="auto" w:fill="auto"/>
        <w:bidi w:val="0"/>
        <w:spacing w:before="0" w:after="0" w:line="322" w:lineRule="exact"/>
        <w:ind w:left="40" w:right="20" w:firstLine="720"/>
      </w:pPr>
      <w:r>
        <w:rPr>
          <w:lang w:val="ru-RU" w:eastAsia="ru-RU" w:bidi="ru-RU"/>
          <w:w w:val="100"/>
          <w:spacing w:val="0"/>
          <w:color w:val="000000"/>
          <w:position w:val="0"/>
        </w:rPr>
        <w:t>рассмотрев жалобу ИП Захарова В.А. (далее — Заявитель) на действия ГБУЗ «ГКБ № 13 ДЗМ» (далее — Заказчик) при проведении электронного аукциона на право заключения государственного контракта на поставку расходных материалов для травматологического отделения для нужд ГБУЗ «ГКБ № 13 ДЗМ» (Закупка № 0373200009821000597) (далее - электронный аукцион, аукцион) в соответствии с Федеральным законом от 05.04.2013 № 44-ФЗ «О контрактной системе в сфере закупок товаров, работ, услуг для обеспечения государственных и мун</w:t>
      </w:r>
      <w:r>
        <w:rPr>
          <w:rStyle w:val="CharStyle9"/>
        </w:rPr>
        <w:t>ици</w:t>
      </w:r>
      <w:r>
        <w:rPr>
          <w:lang w:val="ru-RU" w:eastAsia="ru-RU" w:bidi="ru-RU"/>
          <w:w w:val="100"/>
          <w:spacing w:val="0"/>
          <w:color w:val="000000"/>
          <w:position w:val="0"/>
        </w:rPr>
        <w:t>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w:t>
      </w:r>
      <w:r>
        <w:br w:type="page"/>
      </w:r>
    </w:p>
    <w:p>
      <w:pPr>
        <w:pStyle w:val="Style5"/>
        <w:widowControl w:val="0"/>
        <w:keepNext w:val="0"/>
        <w:keepLines w:val="0"/>
        <w:shd w:val="clear" w:color="auto" w:fill="auto"/>
        <w:bidi w:val="0"/>
        <w:spacing w:before="0" w:after="346" w:line="317" w:lineRule="exact"/>
        <w:ind w:left="20" w:right="20" w:firstLine="0"/>
      </w:pPr>
      <w:r>
        <w:rPr>
          <w:lang w:val="ru-RU" w:eastAsia="ru-RU" w:bidi="ru-RU"/>
          <w:w w:val="100"/>
          <w:spacing w:val="0"/>
          <w:color w:val="000000"/>
          <w:position w:val="0"/>
        </w:rPr>
        <w:t>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w:t>
      </w:r>
    </w:p>
    <w:p>
      <w:pPr>
        <w:pStyle w:val="Style10"/>
        <w:widowControl w:val="0"/>
        <w:keepNext/>
        <w:keepLines/>
        <w:shd w:val="clear" w:color="auto" w:fill="auto"/>
        <w:bidi w:val="0"/>
        <w:spacing w:before="0" w:after="303" w:line="260" w:lineRule="exact"/>
        <w:ind w:left="20" w:right="0" w:firstLine="0"/>
      </w:pPr>
      <w:bookmarkStart w:id="0" w:name="bookmark0"/>
      <w:r>
        <w:rPr>
          <w:lang w:val="ru-RU" w:eastAsia="ru-RU" w:bidi="ru-RU"/>
          <w:w w:val="100"/>
          <w:spacing w:val="0"/>
          <w:color w:val="000000"/>
          <w:position w:val="0"/>
        </w:rPr>
        <w:t>УСТАНОВИЛА:</w:t>
      </w:r>
      <w:bookmarkEnd w:id="0"/>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Московское УФАС России поступила жалоба Заявителя на действия Заказчика при проведении электронного аукциона.</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результате рассмотрения жалобы, рассмотрев представленные документы и сведения, запрашиваемые письмом Московского УФАС России от 20.10.2021 №ЕИ/64218/21, Комиссия Управления установила следующее.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доводам жалобы Заказчиком неправомерно размещен протокол признания участника уклонившимся от заключения контракта от 13.10.2021 №ППУ1 в связи с предоставлением в качестве обеспечения исполнения контракта банковской гарантии не соответствующей требованиям аукционной документации.</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силу ч.1 ст.83.2 Закона о контрактной системе по результатам электронной процедуры контракт заключается с победителем электронной процедуры.</w:t>
      </w:r>
    </w:p>
    <w:p>
      <w:pPr>
        <w:pStyle w:val="Style5"/>
        <w:widowControl w:val="0"/>
        <w:keepNext w:val="0"/>
        <w:keepLines w:val="0"/>
        <w:shd w:val="clear" w:color="auto" w:fill="auto"/>
        <w:bidi w:val="0"/>
        <w:spacing w:before="0" w:after="0" w:line="322" w:lineRule="exact"/>
        <w:ind w:left="20" w:right="0" w:firstLine="700"/>
      </w:pPr>
      <w:r>
        <w:rPr>
          <w:lang w:val="ru-RU" w:eastAsia="ru-RU" w:bidi="ru-RU"/>
          <w:w w:val="100"/>
          <w:spacing w:val="0"/>
          <w:color w:val="000000"/>
          <w:position w:val="0"/>
        </w:rPr>
        <w:t>В соответствии с протоколом подведения итогов электронного аукциона от</w:t>
      </w:r>
    </w:p>
    <w:p>
      <w:pPr>
        <w:pStyle w:val="Style5"/>
        <w:numPr>
          <w:ilvl w:val="0"/>
          <w:numId w:val="3"/>
        </w:numPr>
        <w:tabs>
          <w:tab w:leader="none" w:pos="1465" w:val="left"/>
        </w:tabs>
        <w:widowControl w:val="0"/>
        <w:keepNext w:val="0"/>
        <w:keepLines w:val="0"/>
        <w:shd w:val="clear" w:color="auto" w:fill="auto"/>
        <w:bidi w:val="0"/>
        <w:spacing w:before="0" w:after="0" w:line="322" w:lineRule="exact"/>
        <w:ind w:left="20" w:right="20" w:firstLine="0"/>
      </w:pPr>
      <w:r>
        <w:rPr>
          <w:lang w:val="ru-RU" w:eastAsia="ru-RU" w:bidi="ru-RU"/>
          <w:w w:val="100"/>
          <w:spacing w:val="0"/>
          <w:color w:val="000000"/>
          <w:position w:val="0"/>
        </w:rPr>
        <w:t>№0373200009821000597-3 ИП Захарова В.А. признана победителем электронного аукциона.</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силу ч.2 ст.83.2 Закона о контрактной системе в течение пяти дней с даты размещения в единой информационной системе указанных в ч. 8 ст. 69, Закона о контрактной системе протоколов заказчик размещает в единой информационной системе и на электронной площадке с использованием единой информационной системы без своей подписи проект контракта, который составляется путем включения в проект контракта, прилагаемый к документации или извещению о закупке, цены контракта, предложенной участником закупки, с которым заключается контракт, либо предложения о цене за право заключения контракта в случае, предусмотренном ч. 23 ст. 68 Закона о контрактной системе, информации о товаре (товарном знаке и (или) конкретных показателях товара), указанных в заявке, окончательном предложении участника электронной процедуры.</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с ч.3 ст.83.2 Закона о контрактной системе в течение пяти дней с даты размещения заказчиком в единой информационной системе проекта контракта победитель электронной процедуры подписывает усиленной электронной подписью указанный проект контракта, размещает на электронной площадке подписанный проект контракта и документ, подтверждающий предоставление обеспечения исполнения контракта, если данное требование установлено в извещении и (или) документации о закупке, либо размещает протокол разногласий, предусмотренный ч. 4 ст.83.2 Закона о контрактной системе.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На основании ч.4 ст.96 Закона о контрактной системе контракт заключается после предоставления участником закупки, с которым заключается контракт, обеспечения исполнения контракта в соответствии с Законом о контрактной системе.</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силу ч.3 ст.96 Закона о контрактной системе исполнение контракта может обеспечиваться, в частности, предоставлением банковской гарантии, выданной банком и соответствующей требованиям ст.45 Закона о контрактной системы, при этом срок действия банковской гарантии должен превышать срок действия контракта не менее чем на один месяц.</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Ч.2 ст.45 Закона о контрактной системе установлен перечень информации, которая должна содержать банковская гарантия.</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с ч.5 ст.96 Закона о контактной системе в случае непредставления участником закупки, с которым заключается контракт, обеспечения исполнения контракта в срок, установленный для заключения контракта, такой участник считается уклонившимся от заключения контракта.</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Комиссией Управления установлено, что победителем аукциона в адрес Заказчика направлен подписанный контракт и обеспечение исполнения контракта в виде банковской гарантии от 05.10.2021 № 35760-21КЭБГ/0003, выданной КИВИ Банк (АО) (далее — Банковская гарантия).</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ч.5 ст.45 Закона о контрактной системе Заказчик рассматривает поступившую в качестве обеспечения исполнения контракта банковскую гарантию в срок, не превышающий трех рабочих дней со дня ее поступления.</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Комиссией Управления установлено, что п.9.5 проекта контракта аукционной документации предъявлено следующее требование: «Обеспечение исполнения Контракта распространяется на случаи неисполнения или ненадлежащего исполнения Поставщиком обязательств по Контракту, неуплаты Поставщиком неустоек (штрафов, пеней), предусмотренных Контрактом, а также убытков, понесенных Заказчиком в связи с неисполнением или ненадлежащим исполнением Поставщиком своих обязательств по Контракту».</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 соответствии с п.26.2 Информационной карты аукционной документации банковская гарантия должна быть безотзывной и должна содержать обязательство возместить убытки, понесенные Заказчиком в связи с неисполнением или ненадлежащим исполнением Подрядчиком своих обязательств по Контракту.</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Вместе с тем на заседании Комиссии Управления представитель Заказчика пояснил, что Банковская гарантия, представленная Заявителем в качестве обеспечения исполнения контракта не содержит вышеуказанного условия, и в частности условия об оплате убытков, понесенных Заказчиком в связи с неисполнением или ненадлежащим исполнением Подрядчиком своих обязательств по Контракту, что фактически лишает Заказчика права на возмещение убытков, понесенных Заказчиком в связи с неисполнением или ненадлежащим исполнением Подрядчиком своих обязательств по Контракту, без расторжения контракта.</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ст. 15 Гражданского кодекса РФ под убытками понимаются расходы, которые лицо, чье право нарушено, произвело или должно будет произвести для восстановления нарушенного права, утрата или повреждение его имущества (реальный ущерб), а также неполученные доходы, которые это лицо получило бы при обычных условиях гражданского оборота, если бы его право не было нарушено (упущенная выгода).</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Вместе с тем Комиссия Управления отмечает, что в вышеуказанной банковской гарантии отсутствует указание на наличие обязательства гаранта уплатить суммы убытков, понесенных Заказчиком в связи с неисполнением или ненадлежащим исполнением подрядчиком своих обязательств по контракту.</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При этом на заседании Комиссии установлено, что положения закупочной документации в настоящем случае Заявителем ни в административном, ни в судебном порядке не оспаривались. В свою очередь, Заявитель, подав заявку на участие в закупочной процедуре, согласился со всеми условиями аукционной документации и, как следствие, принял на себя все риски несоответствия представленного им обеспечения исполнения контракта требованиям аукционной документации.</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 учетом вышеизложенного, Комиссия Управления приходит к выводу, что Банковская Гарантия не содержит в полном объеме обязательств по контракту, которые должны быть обеспечены в соответствии с п.9.5 проекта контракта аукционной документации и п.26.2 Информационной карты аукционной документации.</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Согласно ч. 6 ст. 45 Закона о контрактной системе основанием для отказа в принятии банковской гарантии заказчиком является:</w:t>
      </w:r>
    </w:p>
    <w:p>
      <w:pPr>
        <w:pStyle w:val="Style5"/>
        <w:numPr>
          <w:ilvl w:val="0"/>
          <w:numId w:val="5"/>
        </w:numPr>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 отсутствие информации о банковской гарантии в реестре банковских гарантий;</w:t>
      </w:r>
    </w:p>
    <w:p>
      <w:pPr>
        <w:pStyle w:val="Style5"/>
        <w:numPr>
          <w:ilvl w:val="0"/>
          <w:numId w:val="5"/>
        </w:numPr>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 несоответствие банковской гарантии условиям, указанным в ч.2 и 3 ст. 45 Закона о контрактной системе;</w:t>
      </w:r>
    </w:p>
    <w:p>
      <w:pPr>
        <w:pStyle w:val="Style5"/>
        <w:numPr>
          <w:ilvl w:val="0"/>
          <w:numId w:val="5"/>
        </w:numPr>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 xml:space="preserve"> несоответствие банковской гарантии требованиям, содержащимся в извещении об осуществлении закупки, приглашении принять участие в определении поставщика (подрядчика, исполнителя), документации о закупке, проекте контракта, который заключается с единственным поставщиком (подрядчиком, исполнителем).</w:t>
      </w:r>
    </w:p>
    <w:p>
      <w:pPr>
        <w:pStyle w:val="Style5"/>
        <w:widowControl w:val="0"/>
        <w:keepNext w:val="0"/>
        <w:keepLines w:val="0"/>
        <w:shd w:val="clear" w:color="auto" w:fill="auto"/>
        <w:bidi w:val="0"/>
        <w:spacing w:before="0" w:after="0" w:line="322" w:lineRule="exact"/>
        <w:ind w:left="20" w:right="20" w:firstLine="700"/>
      </w:pPr>
      <w:r>
        <w:rPr>
          <w:lang w:val="ru-RU" w:eastAsia="ru-RU" w:bidi="ru-RU"/>
          <w:w w:val="100"/>
          <w:spacing w:val="0"/>
          <w:color w:val="000000"/>
          <w:position w:val="0"/>
        </w:rPr>
        <w:t>Таким образом, Комиссия Управления приходит к выводу о необоснованности доводов жалобы, поскольку у Заказчика имелись основания для признания банковской гарантии не соответствующей требованиям аукционной документации.</w:t>
      </w:r>
    </w:p>
    <w:p>
      <w:pPr>
        <w:pStyle w:val="Style5"/>
        <w:widowControl w:val="0"/>
        <w:keepNext w:val="0"/>
        <w:keepLines w:val="0"/>
        <w:shd w:val="clear" w:color="auto" w:fill="auto"/>
        <w:bidi w:val="0"/>
        <w:spacing w:before="0" w:after="0" w:line="322" w:lineRule="exact"/>
        <w:ind w:left="20" w:right="20" w:firstLine="700"/>
        <w:sectPr>
          <w:footnotePr>
            <w:pos w:val="pageBottom"/>
            <w:numFmt w:val="decimal"/>
            <w:numRestart w:val="continuous"/>
          </w:footnotePr>
          <w:type w:val="continuous"/>
          <w:pgSz w:w="11906" w:h="16838"/>
          <w:pgMar w:top="1075" w:left="846" w:right="822" w:bottom="1031" w:header="0" w:footer="3" w:gutter="0"/>
          <w:rtlGutter w:val="0"/>
          <w:cols w:space="720"/>
          <w:noEndnote/>
          <w:docGrid w:linePitch="360"/>
        </w:sectPr>
      </w:pPr>
      <w:r>
        <w:rPr>
          <w:lang w:val="ru-RU" w:eastAsia="ru-RU" w:bidi="ru-RU"/>
          <w:w w:val="100"/>
          <w:spacing w:val="0"/>
          <w:color w:val="000000"/>
          <w:position w:val="0"/>
        </w:rPr>
        <w:t>Исследовав представленные материалы, руководствуясь Административным регламентом, Законом о контрактной системе, Комиссия Управления</w:t>
      </w:r>
    </w:p>
    <w:p>
      <w:pPr>
        <w:pStyle w:val="Style7"/>
        <w:widowControl w:val="0"/>
        <w:keepNext w:val="0"/>
        <w:keepLines w:val="0"/>
        <w:shd w:val="clear" w:color="auto" w:fill="auto"/>
        <w:bidi w:val="0"/>
        <w:jc w:val="center"/>
        <w:spacing w:before="0" w:after="299" w:line="260" w:lineRule="exact"/>
        <w:ind w:left="0" w:right="0" w:firstLine="0"/>
      </w:pPr>
      <w:r>
        <w:rPr>
          <w:lang w:val="ru-RU" w:eastAsia="ru-RU" w:bidi="ru-RU"/>
          <w:w w:val="100"/>
          <w:spacing w:val="0"/>
          <w:color w:val="000000"/>
          <w:position w:val="0"/>
        </w:rPr>
        <w:t>Р Е Ш И Л А:</w:t>
      </w:r>
    </w:p>
    <w:p>
      <w:pPr>
        <w:pStyle w:val="Style5"/>
        <w:numPr>
          <w:ilvl w:val="0"/>
          <w:numId w:val="7"/>
        </w:numPr>
        <w:widowControl w:val="0"/>
        <w:keepNext w:val="0"/>
        <w:keepLines w:val="0"/>
        <w:shd w:val="clear" w:color="auto" w:fill="auto"/>
        <w:bidi w:val="0"/>
        <w:jc w:val="left"/>
        <w:spacing w:before="0" w:after="0" w:line="326" w:lineRule="exact"/>
        <w:ind w:left="20" w:right="20" w:firstLine="700"/>
      </w:pPr>
      <w:r>
        <w:rPr>
          <w:lang w:val="ru-RU" w:eastAsia="ru-RU" w:bidi="ru-RU"/>
          <w:w w:val="100"/>
          <w:spacing w:val="0"/>
          <w:color w:val="000000"/>
          <w:position w:val="0"/>
        </w:rPr>
        <w:t xml:space="preserve"> Признать жалобу ИП Захарова В.А. на действия ГБУЗ «ГКБ № 13 ДЗМ» необоснованной.</w:t>
      </w:r>
    </w:p>
    <w:p>
      <w:pPr>
        <w:pStyle w:val="Style5"/>
        <w:numPr>
          <w:ilvl w:val="0"/>
          <w:numId w:val="7"/>
        </w:numPr>
        <w:widowControl w:val="0"/>
        <w:keepNext w:val="0"/>
        <w:keepLines w:val="0"/>
        <w:shd w:val="clear" w:color="auto" w:fill="auto"/>
        <w:bidi w:val="0"/>
        <w:jc w:val="left"/>
        <w:spacing w:before="0" w:after="300" w:line="322" w:lineRule="exact"/>
        <w:ind w:left="20" w:right="20" w:firstLine="700"/>
      </w:pPr>
      <w:r>
        <w:rPr>
          <w:lang w:val="ru-RU" w:eastAsia="ru-RU" w:bidi="ru-RU"/>
          <w:w w:val="100"/>
          <w:spacing w:val="0"/>
          <w:color w:val="000000"/>
          <w:position w:val="0"/>
        </w:rPr>
        <w:t xml:space="preserve"> Снять ограничения на определение поставщика (подрядчика, исполнителя), наложенные письмом Московского УФАС России от 20.10.2021 №ЕИ/64218/21.</w:t>
      </w:r>
    </w:p>
    <w:p>
      <w:pPr>
        <w:pStyle w:val="Style5"/>
        <w:widowControl w:val="0"/>
        <w:keepNext w:val="0"/>
        <w:keepLines w:val="0"/>
        <w:shd w:val="clear" w:color="auto" w:fill="auto"/>
        <w:bidi w:val="0"/>
        <w:jc w:val="left"/>
        <w:spacing w:before="0" w:after="0" w:line="322" w:lineRule="exact"/>
        <w:ind w:left="20" w:right="20" w:firstLine="700"/>
      </w:pPr>
      <w:r>
        <w:rPr>
          <w:lang w:val="ru-RU" w:eastAsia="ru-RU" w:bidi="ru-RU"/>
          <w:w w:val="100"/>
          <w:spacing w:val="0"/>
          <w:color w:val="000000"/>
          <w:position w:val="0"/>
        </w:rPr>
        <w:t>Решение может быть обжаловано в судебном порядке в Арбитражном суде г. Москвы в течение 3 (трех) месяцев с даты его принятия в порядке, установленном</w:t>
      </w:r>
    </w:p>
    <w:p>
      <w:pPr>
        <w:pStyle w:val="Style5"/>
        <w:widowControl w:val="0"/>
        <w:keepNext w:val="0"/>
        <w:keepLines w:val="0"/>
        <w:shd w:val="clear" w:color="auto" w:fill="auto"/>
        <w:bidi w:val="0"/>
        <w:jc w:val="left"/>
        <w:spacing w:before="0" w:after="218" w:line="260" w:lineRule="exact"/>
        <w:ind w:left="20" w:right="0" w:firstLine="0"/>
      </w:pPr>
      <w:r>
        <w:rPr>
          <w:lang w:val="ru-RU" w:eastAsia="ru-RU" w:bidi="ru-RU"/>
          <w:w w:val="100"/>
          <w:spacing w:val="0"/>
          <w:color w:val="000000"/>
          <w:position w:val="0"/>
        </w:rPr>
        <w:t>гл. 24 АПК РФ.</w:t>
      </w:r>
    </w:p>
    <w:p>
      <w:pPr>
        <w:pStyle w:val="Style5"/>
        <w:framePr w:w="1682" w:h="1301" w:wrap="around" w:vAnchor="text" w:hAnchor="margin" w:x="8462" w:y="-153"/>
        <w:widowControl w:val="0"/>
        <w:keepNext w:val="0"/>
        <w:keepLines w:val="0"/>
        <w:shd w:val="clear" w:color="auto" w:fill="auto"/>
        <w:bidi w:val="0"/>
        <w:spacing w:before="0" w:after="0" w:line="432" w:lineRule="exact"/>
        <w:ind w:left="320" w:right="0"/>
      </w:pPr>
      <w:r>
        <w:rPr>
          <w:rStyle w:val="CharStyle14"/>
          <w:spacing w:val="0"/>
        </w:rPr>
        <w:t>С.И. Казарин Н.А. Узкий Э.З. Гугава</w:t>
      </w:r>
    </w:p>
    <w:p>
      <w:pPr>
        <w:pStyle w:val="Style5"/>
        <w:widowControl w:val="0"/>
        <w:keepNext w:val="0"/>
        <w:keepLines w:val="0"/>
        <w:shd w:val="clear" w:color="auto" w:fill="auto"/>
        <w:bidi w:val="0"/>
        <w:jc w:val="left"/>
        <w:spacing w:before="0" w:after="8978" w:line="427" w:lineRule="exact"/>
        <w:ind w:left="20" w:right="4000" w:firstLine="0"/>
      </w:pPr>
      <w:r>
        <w:rPr>
          <w:lang w:val="ru-RU" w:eastAsia="ru-RU" w:bidi="ru-RU"/>
          <w:w w:val="100"/>
          <w:spacing w:val="0"/>
          <w:color w:val="000000"/>
          <w:position w:val="0"/>
        </w:rPr>
        <w:t>Заместитель председателя Комиссии Члены Комиссии:</w:t>
      </w:r>
    </w:p>
    <w:p>
      <w:pPr>
        <w:pStyle w:val="Style15"/>
        <w:widowControl w:val="0"/>
        <w:keepNext w:val="0"/>
        <w:keepLines w:val="0"/>
        <w:shd w:val="clear" w:color="auto" w:fill="auto"/>
        <w:bidi w:val="0"/>
        <w:jc w:val="left"/>
        <w:spacing w:before="0" w:after="0"/>
        <w:ind w:left="20" w:right="4000" w:firstLine="0"/>
      </w:pPr>
      <w:r>
        <w:rPr>
          <w:lang w:val="ru-RU" w:eastAsia="ru-RU" w:bidi="ru-RU"/>
          <w:w w:val="100"/>
          <w:spacing w:val="0"/>
          <w:color w:val="000000"/>
          <w:position w:val="0"/>
        </w:rPr>
        <w:t>Исп. Гугава Эдуард Звиадович 8 (495)784-75-05</w:t>
      </w:r>
    </w:p>
    <w:sectPr>
      <w:pgSz w:w="11906" w:h="16838"/>
      <w:pgMar w:top="1269" w:left="860" w:right="860" w:bottom="181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21"/>
      <w:numFmt w:val="decimal"/>
      <w:lvlText w:val="21.10.%1"/>
      <w:rPr>
        <w:lang w:val="ru-RU" w:eastAsia="ru-RU" w:bidi="ru-RU"/>
        <w:b/>
        <w:bCs/>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21"/>
      <w:numFmt w:val="decimal"/>
      <w:lvlText w:val="01.10.%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decimal"/>
      <w:lvlText w:val="%1)"/>
      <w:rPr>
        <w:lang w:val="ru-RU" w:eastAsia="ru-RU" w:bidi="ru-RU"/>
        <w:b w:val="0"/>
        <w:bCs w:val="0"/>
        <w:i w:val="0"/>
        <w:iCs w:val="0"/>
        <w:u w:val="none"/>
        <w:strike w:val="0"/>
        <w:smallCaps w:val="0"/>
        <w:sz w:val="21"/>
        <w:szCs w:val="21"/>
        <w:rFonts w:ascii="Trebuchet MS" w:eastAsia="Trebuchet MS" w:hAnsi="Trebuchet MS" w:cs="Trebuchet MS"/>
        <w:w w:val="100"/>
        <w:spacing w:val="0"/>
        <w:color w:val="000000"/>
        <w:position w:val="0"/>
      </w:rPr>
    </w:lvl>
  </w:abstractNum>
  <w:abstractNum w:abstractNumId="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Штрих-код (2)_"/>
    <w:basedOn w:val="DefaultParagraphFont"/>
    <w:link w:val="Style3"/>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6">
    <w:name w:val="Основной текст_"/>
    <w:basedOn w:val="DefaultParagraphFont"/>
    <w:link w:val="Style5"/>
    <w:rPr>
      <w:b w:val="0"/>
      <w:bCs w:val="0"/>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_"/>
    <w:basedOn w:val="DefaultParagraphFont"/>
    <w:link w:val="Style7"/>
    <w:rPr>
      <w:b/>
      <w:bCs/>
      <w:i w:val="0"/>
      <w:iCs w:val="0"/>
      <w:u w:val="none"/>
      <w:strike w:val="0"/>
      <w:smallCaps w:val="0"/>
      <w:sz w:val="26"/>
      <w:szCs w:val="26"/>
      <w:rFonts w:ascii="Times New Roman" w:eastAsia="Times New Roman" w:hAnsi="Times New Roman" w:cs="Times New Roman"/>
    </w:rPr>
  </w:style>
  <w:style w:type="character" w:customStyle="1" w:styleId="CharStyle9">
    <w:name w:val="Основной текст"/>
    <w:basedOn w:val="CharStyle6"/>
    <w:rPr>
      <w:lang w:val="ru-RU" w:eastAsia="ru-RU" w:bidi="ru-RU"/>
      <w:u w:val="single"/>
      <w:w w:val="100"/>
      <w:spacing w:val="0"/>
      <w:color w:val="000000"/>
      <w:position w:val="0"/>
    </w:rPr>
  </w:style>
  <w:style w:type="character" w:customStyle="1" w:styleId="CharStyle11">
    <w:name w:val="Заголовок №1_"/>
    <w:basedOn w:val="DefaultParagraphFont"/>
    <w:link w:val="Style10"/>
    <w:rPr>
      <w:b/>
      <w:bCs/>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 Trebuchet MS,10,5 pt"/>
    <w:basedOn w:val="CharStyle6"/>
    <w:rPr>
      <w:lang w:val="ru-RU" w:eastAsia="ru-RU" w:bidi="ru-RU"/>
      <w:sz w:val="21"/>
      <w:szCs w:val="21"/>
      <w:rFonts w:ascii="Trebuchet MS" w:eastAsia="Trebuchet MS" w:hAnsi="Trebuchet MS" w:cs="Trebuchet MS"/>
      <w:w w:val="100"/>
      <w:spacing w:val="0"/>
      <w:color w:val="000000"/>
      <w:position w:val="0"/>
    </w:rPr>
  </w:style>
  <w:style w:type="character" w:customStyle="1" w:styleId="CharStyle13">
    <w:name w:val="Основной текст + Trebuchet MS,14 pt"/>
    <w:basedOn w:val="CharStyle6"/>
    <w:rPr>
      <w:lang w:val="ru-RU" w:eastAsia="ru-RU" w:bidi="ru-RU"/>
      <w:sz w:val="28"/>
      <w:szCs w:val="28"/>
      <w:rFonts w:ascii="Trebuchet MS" w:eastAsia="Trebuchet MS" w:hAnsi="Trebuchet MS" w:cs="Trebuchet MS"/>
      <w:w w:val="100"/>
      <w:spacing w:val="0"/>
      <w:color w:val="000000"/>
      <w:position w:val="0"/>
    </w:rPr>
  </w:style>
  <w:style w:type="character" w:customStyle="1" w:styleId="CharStyle14">
    <w:name w:val="Основной текст Exact"/>
    <w:basedOn w:val="DefaultParagraphFont"/>
    <w:rPr>
      <w:b w:val="0"/>
      <w:bCs w:val="0"/>
      <w:i w:val="0"/>
      <w:iCs w:val="0"/>
      <w:u w:val="none"/>
      <w:strike w:val="0"/>
      <w:smallCaps w:val="0"/>
      <w:rFonts w:ascii="Times New Roman" w:eastAsia="Times New Roman" w:hAnsi="Times New Roman" w:cs="Times New Roman"/>
      <w:spacing w:val="2"/>
    </w:rPr>
  </w:style>
  <w:style w:type="character" w:customStyle="1" w:styleId="CharStyle16">
    <w:name w:val="Основной текст (3)_"/>
    <w:basedOn w:val="DefaultParagraphFont"/>
    <w:link w:val="Style15"/>
    <w:rPr>
      <w:b/>
      <w:bCs/>
      <w:i w:val="0"/>
      <w:iCs w:val="0"/>
      <w:u w:val="none"/>
      <w:strike w:val="0"/>
      <w:smallCaps w:val="0"/>
      <w:sz w:val="18"/>
      <w:szCs w:val="18"/>
      <w:rFonts w:ascii="Times New Roman" w:eastAsia="Times New Roman" w:hAnsi="Times New Roman" w:cs="Times New Roman"/>
    </w:rPr>
  </w:style>
  <w:style w:type="paragraph" w:customStyle="1" w:styleId="Style3">
    <w:name w:val="Штрих-код (2)"/>
    <w:basedOn w:val="Normal"/>
    <w:link w:val="CharStyle4"/>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5">
    <w:name w:val="Основной текст"/>
    <w:basedOn w:val="Normal"/>
    <w:link w:val="CharStyle6"/>
    <w:pPr>
      <w:widowControl w:val="0"/>
      <w:shd w:val="clear" w:color="auto" w:fill="FFFFFF"/>
      <w:jc w:val="both"/>
      <w:spacing w:after="300" w:line="0" w:lineRule="exact"/>
      <w:ind w:hanging="220"/>
    </w:pPr>
    <w:rPr>
      <w:b w:val="0"/>
      <w:bCs w:val="0"/>
      <w:i w:val="0"/>
      <w:iCs w:val="0"/>
      <w:u w:val="none"/>
      <w:strike w:val="0"/>
      <w:smallCaps w:val="0"/>
      <w:sz w:val="26"/>
      <w:szCs w:val="26"/>
      <w:rFonts w:ascii="Times New Roman" w:eastAsia="Times New Roman" w:hAnsi="Times New Roman" w:cs="Times New Roman"/>
    </w:rPr>
  </w:style>
  <w:style w:type="paragraph" w:customStyle="1" w:styleId="Style7">
    <w:name w:val="Основной текст (2)"/>
    <w:basedOn w:val="Normal"/>
    <w:link w:val="CharStyle8"/>
    <w:pPr>
      <w:widowControl w:val="0"/>
      <w:shd w:val="clear" w:color="auto" w:fill="FFFFFF"/>
      <w:spacing w:before="186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spacing w:before="8820" w:line="230"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