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0"/>
        <w:ind w:left="5320" w:right="200" w:firstLine="0"/>
      </w:pPr>
      <w:r>
        <w:rPr>
          <w:lang w:val="ru-RU" w:eastAsia="ru-RU" w:bidi="ru-RU"/>
          <w:w w:val="100"/>
          <w:spacing w:val="0"/>
          <w:color w:val="000000"/>
          <w:position w:val="0"/>
        </w:rPr>
        <w:t>ГБУЗ г. Москвы «Научно</w:t>
        <w:softHyphen/>
        <w:t>исследовательский институт скорой помощи им. Н.В. Склифосовского ДЗМ»</w:t>
      </w:r>
    </w:p>
    <w:p>
      <w:pPr>
        <w:pStyle w:val="Style3"/>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129090, Москва, Большая Сухаревская</w:t>
      </w:r>
    </w:p>
    <w:p>
      <w:pPr>
        <w:pStyle w:val="Style3"/>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площадь, дом 3</w:t>
      </w:r>
    </w:p>
    <w:p>
      <w:pPr>
        <w:pStyle w:val="Style3"/>
        <w:widowControl w:val="0"/>
        <w:keepNext w:val="0"/>
        <w:keepLines w:val="0"/>
        <w:shd w:val="clear" w:color="auto" w:fill="auto"/>
        <w:bidi w:val="0"/>
        <w:jc w:val="left"/>
        <w:spacing w:before="0" w:after="349"/>
        <w:ind w:left="5320" w:right="0" w:firstLine="0"/>
      </w:pPr>
      <w:r>
        <w:fldChar w:fldCharType="begin"/>
      </w:r>
      <w:r>
        <w:rPr>
          <w:color w:val="000000"/>
        </w:rPr>
        <w:instrText> HYPERLINK "mailto:sklif13@mail.ru" </w:instrText>
      </w:r>
      <w:r>
        <w:fldChar w:fldCharType="separate"/>
      </w:r>
      <w:r>
        <w:rPr>
          <w:rStyle w:val="Hyperlink"/>
          <w:lang w:val="en-US" w:eastAsia="en-US" w:bidi="en-US"/>
          <w:w w:val="100"/>
          <w:spacing w:val="0"/>
          <w:position w:val="0"/>
        </w:rPr>
        <w:t>sklif13@mail.ru</w:t>
      </w:r>
      <w:r>
        <w:fldChar w:fldCharType="end"/>
      </w:r>
    </w:p>
    <w:p>
      <w:pPr>
        <w:pStyle w:val="Style3"/>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«РУСМАКС»</w:t>
      </w:r>
    </w:p>
    <w:p>
      <w:pPr>
        <w:pStyle w:val="Style3"/>
        <w:widowControl w:val="0"/>
        <w:keepNext w:val="0"/>
        <w:keepLines w:val="0"/>
        <w:shd w:val="clear" w:color="auto" w:fill="auto"/>
        <w:bidi w:val="0"/>
        <w:jc w:val="left"/>
        <w:spacing w:before="0" w:after="0"/>
        <w:ind w:left="5320" w:right="200" w:firstLine="0"/>
      </w:pPr>
      <w:r>
        <w:rPr>
          <w:lang w:val="ru-RU" w:eastAsia="ru-RU" w:bidi="ru-RU"/>
          <w:w w:val="100"/>
          <w:spacing w:val="0"/>
          <w:color w:val="000000"/>
          <w:position w:val="0"/>
        </w:rPr>
        <w:t>197101, Санкт-Петербург, Большая Пушкарская ул., д.41, лит. Б, пом. 10-Н, ком. 1-6</w:t>
      </w:r>
    </w:p>
    <w:p>
      <w:pPr>
        <w:pStyle w:val="Style3"/>
        <w:widowControl w:val="0"/>
        <w:keepNext w:val="0"/>
        <w:keepLines w:val="0"/>
        <w:shd w:val="clear" w:color="auto" w:fill="auto"/>
        <w:bidi w:val="0"/>
        <w:jc w:val="left"/>
        <w:spacing w:before="0" w:after="0" w:line="643" w:lineRule="exact"/>
        <w:ind w:left="5320" w:right="200" w:firstLine="0"/>
      </w:pPr>
      <w:r>
        <w:rPr>
          <w:lang w:val="en-US" w:eastAsia="en-US" w:bidi="en-US"/>
          <w:w w:val="100"/>
          <w:spacing w:val="0"/>
          <w:color w:val="000000"/>
          <w:position w:val="0"/>
        </w:rPr>
        <w:t xml:space="preserve">info@rusm axx.com </w:t>
      </w: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844"/>
        <w:ind w:left="5320" w:right="200" w:firstLine="0"/>
      </w:pPr>
      <w:r>
        <w:rPr>
          <w:lang w:val="ru-RU" w:eastAsia="ru-RU" w:bidi="ru-RU"/>
          <w:w w:val="100"/>
          <w:spacing w:val="0"/>
          <w:color w:val="000000"/>
          <w:position w:val="0"/>
        </w:rPr>
        <w:t>ул. Кожевническая, д. 14, стр. 5, г. Москва, 115114</w:t>
      </w:r>
    </w:p>
    <w:p>
      <w:pPr>
        <w:pStyle w:val="Style5"/>
        <w:tabs>
          <w:tab w:leader="none" w:pos="10153"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ПРЕДПИСАНИЕ по делу № 077/06/106-19036/2021 об устранении нарушений законодательства об о контрактной системе 26.10.2021</w:t>
        <w:tab/>
        <w:t>Москва</w:t>
      </w:r>
    </w:p>
    <w:p>
      <w:pPr>
        <w:pStyle w:val="Style3"/>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3"/>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3"/>
        <w:tabs>
          <w:tab w:leader="none" w:pos="620"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Н.А. Кутейникова,</w:t>
      </w:r>
    </w:p>
    <w:p>
      <w:pPr>
        <w:pStyle w:val="Style3"/>
        <w:widowControl w:val="0"/>
        <w:keepNext w:val="0"/>
        <w:keepLines w:val="0"/>
        <w:shd w:val="clear" w:color="auto" w:fill="auto"/>
        <w:bidi w:val="0"/>
        <w:jc w:val="both"/>
        <w:spacing w:before="0" w:after="237" w:line="317" w:lineRule="exact"/>
        <w:ind w:left="20" w:right="20" w:firstLine="680"/>
      </w:pPr>
      <w:r>
        <w:rPr>
          <w:lang w:val="ru-RU" w:eastAsia="ru-RU" w:bidi="ru-RU"/>
          <w:w w:val="100"/>
          <w:spacing w:val="0"/>
          <w:color w:val="000000"/>
          <w:position w:val="0"/>
        </w:rPr>
        <w:t>на основании решения Комиссии от 26.10.2021 по делу №077/06/106</w:t>
        <w:softHyphen/>
        <w:t>19036/2021, по итогам рассмотрения жалобы ООО «РУСМАКС» (далее — Заявитель) на действия ГБУЗ г. Москвы «Научно-исследовательский институт скорой помощи им. Н.В. Склифосовского ДЗМ» (далее — Заказчик) при проведении электронного аукциона на право заключения государственного контракта на на поставку медицинских изделий: Эндопротез тазобедренного сустава с двойной мобильностью (МИ-332-2021); для оказания медицинской помощи в отделениях для</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002006867731</w:t>
      </w:r>
    </w:p>
    <w:p>
      <w:pPr>
        <w:pStyle w:val="Style3"/>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нужд ГБУЗ «НИИ СП им. Н.В. Склифосовского ДЗМ» (Закупка № 0373200067021000666)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1"/>
        </w:numPr>
        <w:tabs>
          <w:tab w:leader="none" w:pos="2482"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Заказчику, Ау</w:t>
      </w:r>
      <w:r>
        <w:rPr>
          <w:rStyle w:val="CharStyle11"/>
        </w:rPr>
        <w:t>кци</w:t>
      </w:r>
      <w:r>
        <w:rPr>
          <w:lang w:val="ru-RU" w:eastAsia="ru-RU" w:bidi="ru-RU"/>
          <w:w w:val="100"/>
          <w:spacing w:val="0"/>
          <w:color w:val="000000"/>
          <w:position w:val="0"/>
        </w:rPr>
        <w:t>онной комиссии отменить Протокол подведения итогов, Протокол рассмотрения заявок на участие в Аукционе (далее - Протоколы).</w:t>
      </w:r>
    </w:p>
    <w:p>
      <w:pPr>
        <w:pStyle w:val="Style3"/>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2.Оператору электронной площадки не позднее 1 рабочего дня со дня исполнения пункта 1 настоящего предписания:</w:t>
      </w:r>
    </w:p>
    <w:p>
      <w:pPr>
        <w:pStyle w:val="Style3"/>
        <w:numPr>
          <w:ilvl w:val="0"/>
          <w:numId w:val="3"/>
        </w:numPr>
        <w:widowControl w:val="0"/>
        <w:keepNext w:val="0"/>
        <w:keepLines w:val="0"/>
        <w:shd w:val="clear" w:color="auto" w:fill="auto"/>
        <w:bidi w:val="0"/>
        <w:jc w:val="both"/>
        <w:spacing w:before="0" w:after="57" w:line="260" w:lineRule="exact"/>
        <w:ind w:left="20" w:right="0" w:firstLine="860"/>
      </w:pPr>
      <w:r>
        <w:rPr>
          <w:lang w:val="ru-RU" w:eastAsia="ru-RU" w:bidi="ru-RU"/>
          <w:w w:val="100"/>
          <w:spacing w:val="0"/>
          <w:color w:val="000000"/>
          <w:position w:val="0"/>
        </w:rPr>
        <w:t xml:space="preserve"> отменить протокол проведения Аукциона;</w:t>
      </w:r>
    </w:p>
    <w:p>
      <w:pPr>
        <w:pStyle w:val="Style3"/>
        <w:numPr>
          <w:ilvl w:val="0"/>
          <w:numId w:val="3"/>
        </w:numPr>
        <w:widowControl w:val="0"/>
        <w:keepNext w:val="0"/>
        <w:keepLines w:val="0"/>
        <w:shd w:val="clear" w:color="auto" w:fill="auto"/>
        <w:bidi w:val="0"/>
        <w:jc w:val="both"/>
        <w:spacing w:before="0" w:after="3" w:line="260" w:lineRule="exact"/>
        <w:ind w:left="2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3"/>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3"/>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3"/>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Заказчику:</w:t>
      </w:r>
    </w:p>
    <w:p>
      <w:pPr>
        <w:pStyle w:val="Style3"/>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-привести документацию об Аукционе в соответствие с требованиями Закона о контрактной системе и с учетом решения от 26.10.2021 по делу № 077/06/106</w:t>
        <w:softHyphen/>
        <w:t>19036/2021 и разместить соответствующую документацию в единой информационной системе;</w:t>
      </w:r>
    </w:p>
    <w:p>
      <w:pPr>
        <w:pStyle w:val="Style3"/>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3"/>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3"/>
        <w:numPr>
          <w:ilvl w:val="0"/>
          <w:numId w:val="3"/>
        </w:numPr>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3"/>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3"/>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5.Заказчику,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26.10.2021 по делу №077/06/106</w:t>
        <w:softHyphen/>
        <w:t>19036/2021.</w:t>
      </w:r>
    </w:p>
    <w:p>
      <w:pPr>
        <w:pStyle w:val="Style3"/>
        <w:widowControl w:val="0"/>
        <w:keepNext w:val="0"/>
        <w:keepLines w:val="0"/>
        <w:shd w:val="clear" w:color="auto" w:fill="auto"/>
        <w:bidi w:val="0"/>
        <w:jc w:val="both"/>
        <w:spacing w:before="0" w:after="300"/>
        <w:ind w:left="20" w:right="20" w:firstLine="860"/>
      </w:pPr>
      <w:r>
        <w:rPr>
          <w:lang w:val="ru-RU" w:eastAsia="ru-RU" w:bidi="ru-RU"/>
          <w:w w:val="100"/>
          <w:spacing w:val="0"/>
          <w:color w:val="000000"/>
          <w:position w:val="0"/>
        </w:rPr>
        <w:t xml:space="preserve">6.Заказчику, Аукционной комиссии, Оператору электронной площадки в срок до </w:t>
      </w:r>
      <w:r>
        <w:rPr>
          <w:rStyle w:val="CharStyle12"/>
        </w:rPr>
        <w:t xml:space="preserve">17.12.2021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3"/>
        </w:rPr>
        <w:instrText> HYPERLINK "mailto:to77@fas.gov.ru" </w:instrText>
      </w:r>
      <w:r>
        <w:fldChar w:fldCharType="separate"/>
      </w:r>
      <w:r>
        <w:rPr>
          <w:rStyle w:val="Hyperlink"/>
        </w:rPr>
        <w:t>to77@fas.gov.ru</w:t>
      </w:r>
      <w:r>
        <w:fldChar w:fldCharType="end"/>
      </w:r>
      <w:r>
        <w:rPr>
          <w:rStyle w:val="CharStyle13"/>
        </w:rPr>
        <w:t>.</w:t>
      </w:r>
    </w:p>
    <w:p>
      <w:pPr>
        <w:pStyle w:val="Style3"/>
        <w:widowControl w:val="0"/>
        <w:keepNext w:val="0"/>
        <w:keepLines w:val="0"/>
        <w:shd w:val="clear" w:color="auto" w:fill="auto"/>
        <w:bidi w:val="0"/>
        <w:jc w:val="both"/>
        <w:spacing w:before="0" w:after="300"/>
        <w:ind w:left="20" w:right="20" w:firstLine="8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 7 ст.19.5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47"/>
        <w:ind w:left="20" w:right="20" w:firstLine="860"/>
      </w:pPr>
      <w:r>
        <w:rPr>
          <w:lang w:val="ru-RU" w:eastAsia="ru-RU" w:bidi="ru-RU"/>
          <w:w w:val="100"/>
          <w:spacing w:val="0"/>
          <w:color w:val="000000"/>
          <w:position w:val="0"/>
        </w:rPr>
        <w:t>Настоящее предписание от 26.10.2021 по делу № 077/06/106-19036/2021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9346" w:val="right"/>
          <w:tab w:leader="none" w:pos="10177"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3"/>
        <w:tabs>
          <w:tab w:leader="none" w:pos="8679" w:val="right"/>
          <w:tab w:leader="none" w:pos="10177"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А.А.</w:t>
        <w:tab/>
        <w:t>Кутейников</w:t>
      </w:r>
    </w:p>
    <w:p>
      <w:pPr>
        <w:pStyle w:val="Style3"/>
        <w:widowControl w:val="0"/>
        <w:keepNext w:val="0"/>
        <w:keepLines w:val="0"/>
        <w:shd w:val="clear" w:color="auto" w:fill="auto"/>
        <w:bidi w:val="0"/>
        <w:jc w:val="right"/>
        <w:spacing w:before="0" w:after="1191" w:line="638" w:lineRule="exact"/>
        <w:ind w:left="0" w:right="20" w:firstLine="0"/>
      </w:pPr>
      <w:r>
        <w:rPr>
          <w:lang w:val="ru-RU" w:eastAsia="ru-RU" w:bidi="ru-RU"/>
          <w:w w:val="100"/>
          <w:spacing w:val="0"/>
          <w:color w:val="000000"/>
          <w:position w:val="0"/>
        </w:rPr>
        <w:t>П.А. Ступченко</w:t>
      </w:r>
    </w:p>
    <w:p>
      <w:pPr>
        <w:pStyle w:val="Style14"/>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8" w:left="852" w:right="844"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4"/>
    <w:rPr>
      <w:lang w:val="ru-RU" w:eastAsia="ru-RU" w:bidi="ru-RU"/>
      <w:u w:val="single"/>
      <w:w w:val="100"/>
      <w:spacing w:val="0"/>
      <w:color w:val="000000"/>
      <w:position w:val="0"/>
    </w:rPr>
  </w:style>
  <w:style w:type="character" w:customStyle="1" w:styleId="CharStyle12">
    <w:name w:val="Основной текст + Полужирный"/>
    <w:basedOn w:val="CharStyle4"/>
    <w:rPr>
      <w:lang w:val="ru-RU" w:eastAsia="ru-RU" w:bidi="ru-RU"/>
      <w:b/>
      <w:bCs/>
      <w:w w:val="100"/>
      <w:spacing w:val="0"/>
      <w:color w:val="000000"/>
      <w:position w:val="0"/>
    </w:rPr>
  </w:style>
  <w:style w:type="character" w:customStyle="1" w:styleId="CharStyle13">
    <w:name w:val="Основной текст"/>
    <w:basedOn w:val="CharStyle4"/>
    <w:rPr>
      <w:lang w:val="en-US" w:eastAsia="en-US" w:bidi="en-US"/>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840" w:line="317"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84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