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1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56" w:left="1431" w:right="6932" w:bottom="68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9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04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«СТРОЙТРАСТ»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4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1-й Смоленский пер., д. 5, стр. 1, этаж/помещ. 4/1 ком.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Москва,121099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0" w:right="0" w:firstLine="0"/>
      </w:pPr>
      <w:r>
        <w:fldChar w:fldCharType="begin"/>
      </w:r>
      <w:r>
        <w:rPr>
          <w:color w:val="000000"/>
        </w:rPr>
        <w:instrText> HYPERLINK "mailto:stroytrast.msk@mail.ru"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stroytrast.msk@mail.ru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ФГБ научное учреждение «Федеральный нучный центр агроэкологии, комплексных мелиораций и защитного лесоразведения Российской академии наук»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пр-кт Университетский, д. 97,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37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400062 </w:t>
      </w:r>
      <w:r>
        <w:fldChar w:fldCharType="begin"/>
      </w:r>
      <w:r>
        <w:rPr>
          <w:color w:val="000000"/>
        </w:rPr>
        <w:instrText> HYPERLINK "mailto:gayvoronskaya@vfanc.ru"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gayvoronskaya@vfanc.ru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«ЕЭТП»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Кожевническая, д. 14,стр. 5,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656" w:left="1211" w:right="1315" w:bottom="685" w:header="0" w:footer="3" w:gutter="0"/>
          <w:rtlGutter w:val="0"/>
          <w:cols w:num="2" w:space="93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115114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84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034/06/105-1126/2021 о нарушении законодательства о контрактной системе</w:t>
      </w:r>
    </w:p>
    <w:p>
      <w:pPr>
        <w:pStyle w:val="Style9"/>
        <w:tabs>
          <w:tab w:leader="none" w:pos="92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5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26 октября 2021 года</w:t>
        <w:tab/>
        <w:t>Волгоград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 ФАС России, Управление) по контролю за соблюдением законодательства о контрактной системе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 - председатель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 А.А. - члена Комиссии, главный специалист-эксперт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Гейбатова А.Д.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Иванникова Ю.В. - представителя Федерального государственного бюджетного учреждения «Федеральный научный центр агроэкологии, комплексных мелиорации и защитного лесоразведение Российской академии наук» на основании доверенности от 11.02.2021 № без н/д;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Зарезиной Е.Е. - представителя Федерального государственного бюджетного учреждения «Федеральный научный центр агроэкологии, комплексных мелиорации и защитного лесоразведение Российской академии наук» на основании доверенности от 19.10.2020 № без н/д;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82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«СТРОЙТРАСТ» вх. № 11792 от 20.10.2021 на положения документации при проведении закупки «Выборочный капитальный ремонт здания лаборатории для испытания с/х машин, расположенного по адресу: Волгоградская область, г. Волгоград, пр. Университетский, д.97» (номер извещения 0329100007421000021),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325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tabs>
          <w:tab w:leader="none" w:pos="38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 ФАС России поступила жалоба ООО «СТРОЙТРАСТ» вх. № 11792 от 20.10.2021 на положения документации при проведении закупки «Выборочный капитальный ремонт здания лаборатории для испытания с/х машин, расположенного по адресу:</w:t>
        <w:tab/>
        <w:t>Волгоградская область, г. Волгоград, пр.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4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Университетский, д.97» (номер извещения 0329100007421000021).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пришла к следующим выводам.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18.10.2021 были размещены извещение и документация о проведении аукциона в электронной форме «Выборочный капитальный ремонт здания лаборатории для испытания с/х машин, расположенного по адресу: Волгоградская область, г. Волгоград, пр. Университетский, д.97» (номер извещения 0329100007421000021). Начальная (максимальная) цена контракта -13 870 600,00 рублей.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перовому доводу жалобы Заказчиком в проекте контракта не установлены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соответствии с Постановлением Правительства РФ от 23.12.2016 № 1466 «Об утверждении типовых условий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5 ст. 30 Закона о контрактной системе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7 ст. 30 Закона о контрактной системе типовые условия контрактов, предусматривающих привлечение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могут устанавливаться Правительством Российской Федерации.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указал, что на сайте ЕИС в извещении электронного аукциона на проведение работ по строительству, реконструкции, кап. ремонту, сносу объекта кап. строительства, предусматривающих проектную документацию, утвержденную в порядке, установленном законодательством о градостроительной деятельности по закупке «Выборочный капитальный ремонт здания лаборатории для испытания с/х машин, расположенного по адресу: Волгоградская область, г. Волгоград, пр. Университетский, д.97» (номер извещения 0329100007421000021) установлены ограничения: «Закупка у субъектов малого предпринимательства и социально ориентированных некоммерческих организаций».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Заказчиком не были нарушены положения ч. 7 ст. 30 Закона о контрактной системе. Следовательно, довод жалобы не нашел своего подтверждения и является необоснованным.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второму доводу жалобы Заказчик ненадлежащим образом установил порядок начисления штрафов в проекте контракта.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7 ст. 105 Закона о контрактной системе участник закупки подает жалобу в письменной форме.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ч. 9 ст. 105 Закона о контрактной системе установлено, что к жалобе прикладываются документы, подтверждающие ее обоснованность.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Заявителя не содержит доказательств, подтверждающих, что Заказчик ненадлежащим образом установил порядок начисления штрафов в проекте контракта. Следовательно, довод жалобы не нашел свое подтверждение и является необоснованным.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всего вышеизложенного, 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332" w:line="240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682" w:line="342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«СТРОЙТРАСТ» вх. № 11792 от 20.10.2021 на положения документации при проведении закупки «Выборочный капитальный ремонт здания лаборатории для испытания с/х машин, расположенного по адресу: Волгоградская область, г. Волгоград, пр. Университетский, д.97» (номер извещения 0329100007421000021)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64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40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6895" w:line="299" w:lineRule="exact"/>
        <w:ind w:left="4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и предписание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Гейбатова А. Д. </w:t>
      </w:r>
      <w:r>
        <w:rPr>
          <w:rStyle w:val="CharStyle13"/>
        </w:rPr>
        <w:t>(</w:t>
      </w:r>
      <w:r>
        <w:rPr>
          <w:rStyle w:val="CharStyle14"/>
        </w:rPr>
        <w:t>8442</w:t>
      </w:r>
      <w:r>
        <w:rPr>
          <w:rStyle w:val="CharStyle13"/>
        </w:rPr>
        <w:t xml:space="preserve">) </w:t>
      </w:r>
      <w:r>
        <w:rPr>
          <w:rStyle w:val="CharStyle14"/>
        </w:rPr>
        <w:t>24</w:t>
      </w:r>
      <w:r>
        <w:rPr>
          <w:rStyle w:val="CharStyle13"/>
        </w:rPr>
        <w:t xml:space="preserve"> </w:t>
      </w:r>
      <w:r>
        <w:rPr>
          <w:rStyle w:val="CharStyle14"/>
        </w:rPr>
        <w:t>22</w:t>
      </w:r>
      <w:r>
        <w:rPr>
          <w:rStyle w:val="CharStyle13"/>
        </w:rPr>
        <w:t xml:space="preserve"> </w:t>
      </w:r>
      <w:r>
        <w:rPr>
          <w:rStyle w:val="CharStyle14"/>
        </w:rPr>
        <w:t>64</w:t>
      </w:r>
    </w:p>
    <w:sectPr>
      <w:type w:val="continuous"/>
      <w:pgSz w:w="11906" w:h="16838"/>
      <w:pgMar w:top="1147" w:left="1330" w:right="1179" w:bottom="93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5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3">
    <w:name w:val="Основной текст (5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5)"/>
    <w:basedOn w:val="CharStyle12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6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60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before="684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