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155" w:y="4424"/>
        <w:widowControl w:val="0"/>
        <w:keepNext w:val="0"/>
        <w:keepLines w:val="0"/>
        <w:shd w:val="clear" w:color="auto" w:fill="auto"/>
        <w:bidi w:val="0"/>
        <w:jc w:val="left"/>
        <w:spacing w:before="0" w:after="0" w:line="19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126" w:after="82"/>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97"/>
        <w:ind w:left="0" w:right="0" w:firstLine="0"/>
      </w:pPr>
      <w:r>
        <w:rPr>
          <w:lang w:val="ru-RU" w:eastAsia="ru-RU" w:bidi="ru-RU"/>
          <w:sz w:val="24"/>
          <w:szCs w:val="24"/>
          <w:w w:val="100"/>
          <w:spacing w:val="0"/>
          <w:color w:val="000000"/>
          <w:position w:val="0"/>
        </w:rPr>
        <w:t>УПРАВЛЕНИЕ Федеральной антимонопольной службы по Орловской области</w:t>
      </w:r>
    </w:p>
    <w:p>
      <w:pPr>
        <w:pStyle w:val="Style9"/>
        <w:widowControl w:val="0"/>
        <w:keepNext w:val="0"/>
        <w:keepLines w:val="0"/>
        <w:shd w:val="clear" w:color="auto" w:fill="auto"/>
        <w:bidi w:val="0"/>
        <w:spacing w:before="0" w:after="153"/>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1"/>
        <w:numPr>
          <w:ilvl w:val="0"/>
          <w:numId w:val="1"/>
        </w:numPr>
        <w:tabs>
          <w:tab w:leader="none" w:pos="2014" w:val="left"/>
        </w:tabs>
        <w:widowControl w:val="0"/>
        <w:keepNext w:val="0"/>
        <w:keepLines w:val="0"/>
        <w:shd w:val="clear" w:color="auto" w:fill="auto"/>
        <w:bidi w:val="0"/>
        <w:spacing w:before="0" w:after="236" w:line="240" w:lineRule="exact"/>
        <w:ind w:left="740" w:right="0" w:firstLine="0"/>
      </w:pP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11"/>
        <w:widowControl w:val="0"/>
        <w:keepNext w:val="0"/>
        <w:keepLines w:val="0"/>
        <w:shd w:val="clear" w:color="auto" w:fill="auto"/>
        <w:bidi w:val="0"/>
        <w:jc w:val="right"/>
        <w:spacing w:before="0" w:after="294" w:line="307" w:lineRule="exact"/>
        <w:ind w:left="1320" w:right="20" w:firstLine="0"/>
      </w:pPr>
      <w:r>
        <w:rPr>
          <w:rStyle w:val="CharStyle13"/>
        </w:rPr>
        <w:t>Заявителю</w:t>
      </w:r>
      <w:r>
        <w:rPr>
          <w:lang w:val="ru-RU" w:eastAsia="ru-RU" w:bidi="ru-RU"/>
          <w:sz w:val="24"/>
          <w:szCs w:val="24"/>
          <w:w w:val="100"/>
          <w:spacing w:val="0"/>
          <w:color w:val="000000"/>
          <w:position w:val="0"/>
        </w:rPr>
        <w:t xml:space="preserve">: ООО «НОРД-ФАРМ» 107370, г. Москва, ул. Тюменская, д.5, стр. 15, эт.2, пом. 19 </w:t>
      </w:r>
      <w:r>
        <w:rPr>
          <w:lang w:val="en-US" w:eastAsia="en-US" w:bidi="en-US"/>
          <w:sz w:val="24"/>
          <w:szCs w:val="24"/>
          <w:w w:val="100"/>
          <w:spacing w:val="0"/>
          <w:color w:val="000000"/>
          <w:position w:val="0"/>
        </w:rPr>
        <w:t xml:space="preserve">E-mail: </w:t>
      </w:r>
      <w:r>
        <w:fldChar w:fldCharType="begin"/>
      </w:r>
      <w:r>
        <w:rPr>
          <w:rStyle w:val="CharStyle13"/>
        </w:rPr>
        <w:instrText> HYPERLINK "mailto:mail@nord-farm.ru" </w:instrText>
      </w:r>
      <w:r>
        <w:fldChar w:fldCharType="separate"/>
      </w:r>
      <w:r>
        <w:rPr>
          <w:rStyle w:val="Hyperlink"/>
          <w:lang w:val="en-US" w:eastAsia="en-US" w:bidi="en-US"/>
        </w:rPr>
        <w:t>mail@nord-farm.ru</w:t>
      </w:r>
      <w:r>
        <w:fldChar w:fldCharType="end"/>
      </w:r>
    </w:p>
    <w:p>
      <w:pPr>
        <w:pStyle w:val="Style11"/>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З</w:t>
      </w:r>
      <w:r>
        <w:rPr>
          <w:rStyle w:val="CharStyle13"/>
        </w:rPr>
        <w:t>аказчику.</w:t>
      </w:r>
    </w:p>
    <w:p>
      <w:pPr>
        <w:pStyle w:val="Style11"/>
        <w:widowControl w:val="0"/>
        <w:keepNext w:val="0"/>
        <w:keepLines w:val="0"/>
        <w:shd w:val="clear" w:color="auto" w:fill="auto"/>
        <w:bidi w:val="0"/>
        <w:jc w:val="right"/>
        <w:spacing w:before="0" w:after="244" w:line="298" w:lineRule="exact"/>
        <w:ind w:left="0" w:right="20" w:firstLine="0"/>
      </w:pPr>
      <w:r>
        <w:rPr>
          <w:rStyle w:val="CharStyle13"/>
        </w:rPr>
        <w:t>аукционной комиссии Заказчика</w:t>
      </w:r>
      <w:r>
        <w:rPr>
          <w:lang w:val="ru-RU" w:eastAsia="ru-RU" w:bidi="ru-RU"/>
          <w:sz w:val="24"/>
          <w:szCs w:val="24"/>
          <w:w w:val="100"/>
          <w:spacing w:val="0"/>
          <w:color w:val="000000"/>
          <w:position w:val="0"/>
        </w:rPr>
        <w:t xml:space="preserve">: БУЗ ОО «Плещеевская центральная районная больница» 302531, Орловская область, Орловский район, с. Плещеево, пер. Больничный, 6 </w:t>
      </w:r>
      <w:r>
        <w:rPr>
          <w:lang w:val="en-US" w:eastAsia="en-US" w:bidi="en-US"/>
          <w:sz w:val="24"/>
          <w:szCs w:val="24"/>
          <w:w w:val="100"/>
          <w:spacing w:val="0"/>
          <w:color w:val="000000"/>
          <w:position w:val="0"/>
        </w:rPr>
        <w:t xml:space="preserve">E-mail: </w:t>
      </w:r>
      <w:r>
        <w:fldChar w:fldCharType="begin"/>
      </w:r>
      <w:r>
        <w:rPr>
          <w:rStyle w:val="CharStyle13"/>
        </w:rPr>
        <w:instrText> HYPERLINK "mailto:pcrb.torgi@mail.ru" </w:instrText>
      </w:r>
      <w:r>
        <w:fldChar w:fldCharType="separate"/>
      </w:r>
      <w:r>
        <w:rPr>
          <w:rStyle w:val="Hyperlink"/>
          <w:lang w:val="en-US" w:eastAsia="en-US" w:bidi="en-US"/>
        </w:rPr>
        <w:t>pcrb.torgi@mail.ru</w:t>
      </w:r>
      <w:r>
        <w:fldChar w:fldCharType="end"/>
      </w:r>
    </w:p>
    <w:p>
      <w:pPr>
        <w:pStyle w:val="Style11"/>
        <w:widowControl w:val="0"/>
        <w:keepNext w:val="0"/>
        <w:keepLines w:val="0"/>
        <w:shd w:val="clear" w:color="auto" w:fill="auto"/>
        <w:bidi w:val="0"/>
        <w:jc w:val="right"/>
        <w:spacing w:before="0" w:after="0" w:line="293" w:lineRule="exact"/>
        <w:ind w:left="0" w:right="20" w:firstLine="0"/>
        <w:sectPr>
          <w:footnotePr>
            <w:pos w:val="pageBottom"/>
            <w:numFmt w:val="decimal"/>
            <w:numRestart w:val="continuous"/>
          </w:footnotePr>
          <w:type w:val="continuous"/>
          <w:pgSz w:w="16838" w:h="23810"/>
          <w:pgMar w:top="3886" w:left="3182" w:right="3187" w:bottom="3915" w:header="0" w:footer="3" w:gutter="0"/>
          <w:rtlGutter w:val="0"/>
          <w:cols w:num="2" w:space="197"/>
          <w:noEndnote/>
          <w:docGrid w:linePitch="360"/>
        </w:sectPr>
      </w:pPr>
      <w:r>
        <w:rPr>
          <w:rStyle w:val="CharStyle13"/>
        </w:rPr>
        <w:t>Оператору ЭТП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 xml:space="preserve">e-mail: </w:t>
      </w:r>
      <w:r>
        <w:fldChar w:fldCharType="begin"/>
      </w:r>
      <w:r>
        <w:rPr>
          <w:rStyle w:val="CharStyle13"/>
        </w:rPr>
        <w:instrText> HYPERLINK "mailto:ko@rts-tender.ru" </w:instrText>
      </w:r>
      <w:r>
        <w:fldChar w:fldCharType="separate"/>
      </w:r>
      <w:r>
        <w:rPr>
          <w:rStyle w:val="Hyperlink"/>
          <w:lang w:val="en-US" w:eastAsia="en-US" w:bidi="en-US"/>
        </w:rPr>
        <w:t>ko@rts-tender.ru</w:t>
      </w:r>
      <w:r>
        <w:fldChar w:fldCharType="end"/>
      </w:r>
    </w:p>
    <w:p>
      <w:pPr>
        <w:widowControl w:val="0"/>
        <w:spacing w:before="57" w:after="5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right"/>
        <w:spacing w:before="0" w:after="538" w:line="240" w:lineRule="exact"/>
        <w:ind w:left="0" w:right="20" w:firstLine="0"/>
      </w:pPr>
      <w:r>
        <w:rPr>
          <w:lang w:val="ru-RU" w:eastAsia="ru-RU" w:bidi="ru-RU"/>
          <w:sz w:val="24"/>
          <w:szCs w:val="24"/>
          <w:w w:val="100"/>
          <w:spacing w:val="0"/>
          <w:color w:val="000000"/>
          <w:position w:val="0"/>
        </w:rPr>
        <w:t>(Извещение № 0354300059121000257)</w:t>
      </w:r>
    </w:p>
    <w:p>
      <w:pPr>
        <w:pStyle w:val="Style11"/>
        <w:widowControl w:val="0"/>
        <w:keepNext w:val="0"/>
        <w:keepLines w:val="0"/>
        <w:shd w:val="clear" w:color="auto" w:fill="auto"/>
        <w:bidi w:val="0"/>
        <w:jc w:val="center"/>
        <w:spacing w:before="0" w:after="0" w:line="240" w:lineRule="exact"/>
        <w:ind w:left="0" w:right="0" w:firstLine="0"/>
      </w:pPr>
      <w:r>
        <w:rPr>
          <w:rStyle w:val="CharStyle15"/>
        </w:rPr>
        <w:t>РЕШЕНИЕ</w:t>
      </w:r>
    </w:p>
    <w:p>
      <w:pPr>
        <w:pStyle w:val="Style11"/>
        <w:widowControl w:val="0"/>
        <w:keepNext w:val="0"/>
        <w:keepLines w:val="0"/>
        <w:shd w:val="clear" w:color="auto" w:fill="auto"/>
        <w:bidi w:val="0"/>
        <w:jc w:val="center"/>
        <w:spacing w:before="0" w:after="422" w:line="240" w:lineRule="exact"/>
        <w:ind w:left="0" w:right="0" w:firstLine="0"/>
      </w:pPr>
      <w:r>
        <w:rPr>
          <w:lang w:val="ru-RU" w:eastAsia="ru-RU" w:bidi="ru-RU"/>
          <w:sz w:val="24"/>
          <w:szCs w:val="24"/>
          <w:w w:val="100"/>
          <w:spacing w:val="0"/>
          <w:color w:val="000000"/>
          <w:position w:val="0"/>
        </w:rPr>
        <w:t>по делу № 057/06/67-835/2021 о нарушении законодательства о закупках</w:t>
      </w:r>
    </w:p>
    <w:p>
      <w:pPr>
        <w:pStyle w:val="Style11"/>
        <w:tabs>
          <w:tab w:leader="none" w:pos="9068" w:val="center"/>
          <w:tab w:leader="none" w:pos="9778" w:val="right"/>
        </w:tabs>
        <w:widowControl w:val="0"/>
        <w:keepNext w:val="0"/>
        <w:keepLines w:val="0"/>
        <w:shd w:val="clear" w:color="auto" w:fill="auto"/>
        <w:bidi w:val="0"/>
        <w:spacing w:before="0" w:after="281" w:line="240" w:lineRule="exact"/>
        <w:ind w:left="20" w:right="0" w:firstLine="0"/>
      </w:pPr>
      <w:r>
        <w:rPr>
          <w:lang w:val="ru-RU" w:eastAsia="ru-RU" w:bidi="ru-RU"/>
          <w:sz w:val="24"/>
          <w:szCs w:val="24"/>
          <w:w w:val="100"/>
          <w:spacing w:val="0"/>
          <w:color w:val="000000"/>
          <w:position w:val="0"/>
        </w:rPr>
        <w:t>28 октября 2021 года</w:t>
        <w:tab/>
        <w:t>г.</w:t>
        <w:tab/>
        <w:t>Орёл</w:t>
      </w:r>
    </w:p>
    <w:p>
      <w:pPr>
        <w:pStyle w:val="Style11"/>
        <w:widowControl w:val="0"/>
        <w:keepNext w:val="0"/>
        <w:keepLines w:val="0"/>
        <w:shd w:val="clear" w:color="auto" w:fill="auto"/>
        <w:bidi w:val="0"/>
        <w:spacing w:before="0" w:after="0" w:line="278" w:lineRule="exact"/>
        <w:ind w:left="20" w:right="20" w:firstLine="70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11"/>
        <w:widowControl w:val="0"/>
        <w:keepNext w:val="0"/>
        <w:keepLines w:val="0"/>
        <w:shd w:val="clear" w:color="auto" w:fill="auto"/>
        <w:bidi w:val="0"/>
        <w:spacing w:before="0" w:after="0" w:line="278" w:lineRule="exact"/>
        <w:ind w:left="20" w:right="20" w:firstLine="700"/>
      </w:pPr>
      <w:r>
        <w:rPr>
          <w:lang w:val="ru-RU" w:eastAsia="ru-RU" w:bidi="ru-RU"/>
          <w:sz w:val="24"/>
          <w:szCs w:val="24"/>
          <w:w w:val="100"/>
          <w:spacing w:val="0"/>
          <w:color w:val="000000"/>
          <w:position w:val="0"/>
        </w:rPr>
        <w:t>в присутствии представителя заказчика: БУЗ ОО «Плещеевская центральная районная больница» (далее - Заказчик) - Ноздриной И.С.,</w:t>
      </w:r>
    </w:p>
    <w:p>
      <w:pPr>
        <w:pStyle w:val="Style11"/>
        <w:widowControl w:val="0"/>
        <w:keepNext w:val="0"/>
        <w:keepLines w:val="0"/>
        <w:shd w:val="clear" w:color="auto" w:fill="auto"/>
        <w:bidi w:val="0"/>
        <w:spacing w:before="0" w:after="0" w:line="278" w:lineRule="exact"/>
        <w:ind w:left="20" w:right="20" w:firstLine="700"/>
      </w:pPr>
      <w:r>
        <w:rPr>
          <w:lang w:val="ru-RU" w:eastAsia="ru-RU" w:bidi="ru-RU"/>
          <w:sz w:val="24"/>
          <w:szCs w:val="24"/>
          <w:w w:val="100"/>
          <w:spacing w:val="0"/>
          <w:color w:val="000000"/>
          <w:position w:val="0"/>
        </w:rPr>
        <w:t>в присутствии представителей заявителя ООО «НОРД-ФАРМ» (далее - Заявитель) - Зекунова Д.Р.,</w:t>
      </w:r>
    </w:p>
    <w:p>
      <w:pPr>
        <w:pStyle w:val="Style11"/>
        <w:widowControl w:val="0"/>
        <w:keepNext w:val="0"/>
        <w:keepLines w:val="0"/>
        <w:shd w:val="clear" w:color="auto" w:fill="auto"/>
        <w:bidi w:val="0"/>
        <w:spacing w:before="0" w:after="151" w:line="278" w:lineRule="exact"/>
        <w:ind w:left="20" w:right="20" w:firstLine="700"/>
      </w:pPr>
      <w:r>
        <w:rPr>
          <w:lang w:val="ru-RU" w:eastAsia="ru-RU" w:bidi="ru-RU"/>
          <w:sz w:val="24"/>
          <w:szCs w:val="24"/>
          <w:w w:val="100"/>
          <w:spacing w:val="0"/>
          <w:color w:val="000000"/>
          <w:position w:val="0"/>
        </w:rPr>
        <w:t xml:space="preserve">рассмотрев при помощи сервиса видеоконференций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жалобу ООО «НОРД-ФАРМ» (далее - Заявитель) на действия заказчика - БУЗ ОО «Плещеевская центральная районная больница» (далее - Заказчик) при проведении электронного аукциона на закупку лекарственного препарата: Цефтриаксон (ЖНВЛП), извещение № 0354300059121000257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br w:type="page"/>
        <w:t>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1"/>
        <w:widowControl w:val="0"/>
        <w:keepNext w:val="0"/>
        <w:keepLines w:val="0"/>
        <w:shd w:val="clear" w:color="auto" w:fill="auto"/>
        <w:bidi w:val="0"/>
        <w:jc w:val="left"/>
        <w:spacing w:before="0" w:after="48" w:line="240" w:lineRule="exact"/>
        <w:ind w:left="3960" w:right="0" w:firstLine="0"/>
      </w:pPr>
      <w:r>
        <w:rPr>
          <w:rStyle w:val="CharStyle15"/>
        </w:rPr>
        <w:t>УСТАНОВИЛА:</w:t>
      </w:r>
    </w:p>
    <w:p>
      <w:pPr>
        <w:pStyle w:val="Style11"/>
        <w:widowControl w:val="0"/>
        <w:keepNext w:val="0"/>
        <w:keepLines w:val="0"/>
        <w:shd w:val="clear" w:color="auto" w:fill="auto"/>
        <w:bidi w:val="0"/>
        <w:spacing w:before="0" w:after="0" w:line="283" w:lineRule="exact"/>
        <w:ind w:left="60" w:right="40" w:firstLine="700"/>
      </w:pPr>
      <w:r>
        <w:rPr>
          <w:lang w:val="ru-RU" w:eastAsia="ru-RU" w:bidi="ru-RU"/>
          <w:sz w:val="24"/>
          <w:szCs w:val="24"/>
          <w:w w:val="100"/>
          <w:spacing w:val="0"/>
          <w:color w:val="000000"/>
          <w:position w:val="0"/>
        </w:rPr>
        <w:t>Заявитель указал, что аукционной комиссией Заказчика в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определении победителя Аукциона не был применен приказ Минфина России от 4 июня 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1"/>
        <w:widowControl w:val="0"/>
        <w:keepNext w:val="0"/>
        <w:keepLines w:val="0"/>
        <w:shd w:val="clear" w:color="auto" w:fill="auto"/>
        <w:bidi w:val="0"/>
        <w:spacing w:before="0" w:after="0" w:line="283" w:lineRule="exact"/>
        <w:ind w:left="60" w:right="40" w:firstLine="700"/>
      </w:pPr>
      <w:r>
        <w:rPr>
          <w:lang w:val="ru-RU" w:eastAsia="ru-RU" w:bidi="ru-RU"/>
          <w:sz w:val="24"/>
          <w:szCs w:val="24"/>
          <w:w w:val="100"/>
          <w:spacing w:val="0"/>
          <w:color w:val="000000"/>
          <w:position w:val="0"/>
        </w:rPr>
        <w:t>Представитель Заказчика считает жалобу необоснованной, полагает, что аукционная комиссия Заказчика действовала в рамках Закона.</w:t>
      </w:r>
    </w:p>
    <w:p>
      <w:pPr>
        <w:pStyle w:val="Style11"/>
        <w:widowControl w:val="0"/>
        <w:keepNext w:val="0"/>
        <w:keepLines w:val="0"/>
        <w:shd w:val="clear" w:color="auto" w:fill="auto"/>
        <w:bidi w:val="0"/>
        <w:spacing w:before="0" w:after="0" w:line="283" w:lineRule="exact"/>
        <w:ind w:left="60" w:right="40" w:firstLine="70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11"/>
        <w:numPr>
          <w:ilvl w:val="0"/>
          <w:numId w:val="3"/>
        </w:numPr>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1"/>
        <w:numPr>
          <w:ilvl w:val="0"/>
          <w:numId w:val="5"/>
        </w:numPr>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- 06.10.2021;</w:t>
      </w:r>
    </w:p>
    <w:p>
      <w:pPr>
        <w:pStyle w:val="Style11"/>
        <w:numPr>
          <w:ilvl w:val="0"/>
          <w:numId w:val="5"/>
        </w:numPr>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11"/>
        <w:numPr>
          <w:ilvl w:val="0"/>
          <w:numId w:val="5"/>
        </w:numPr>
        <w:widowControl w:val="0"/>
        <w:keepNext w:val="0"/>
        <w:keepLines w:val="0"/>
        <w:shd w:val="clear" w:color="auto" w:fill="auto"/>
        <w:bidi w:val="0"/>
        <w:spacing w:before="0" w:after="0" w:line="278" w:lineRule="exact"/>
        <w:ind w:left="60" w:right="0" w:firstLine="700"/>
      </w:pPr>
      <w:r>
        <w:rPr>
          <w:lang w:val="ru-RU" w:eastAsia="ru-RU" w:bidi="ru-RU"/>
          <w:sz w:val="24"/>
          <w:szCs w:val="24"/>
          <w:w w:val="100"/>
          <w:spacing w:val="0"/>
          <w:color w:val="000000"/>
          <w:position w:val="0"/>
        </w:rPr>
        <w:t xml:space="preserve"> начальная (максимальная) цена контракта -270 000,00 рублей;</w:t>
      </w:r>
    </w:p>
    <w:p>
      <w:pPr>
        <w:pStyle w:val="Style11"/>
        <w:numPr>
          <w:ilvl w:val="0"/>
          <w:numId w:val="5"/>
        </w:numPr>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 xml:space="preserve"> на участие в Аукционе подано 5 заявок: все участники допущены для участия в Аукционе;</w:t>
      </w:r>
    </w:p>
    <w:p>
      <w:pPr>
        <w:pStyle w:val="Style11"/>
        <w:numPr>
          <w:ilvl w:val="0"/>
          <w:numId w:val="5"/>
        </w:numPr>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 xml:space="preserve"> дата окончания срока рассмотрения заявок на участие в Аукционе - 15.10.2021;</w:t>
      </w:r>
    </w:p>
    <w:p>
      <w:pPr>
        <w:pStyle w:val="Style11"/>
        <w:numPr>
          <w:ilvl w:val="0"/>
          <w:numId w:val="5"/>
        </w:numPr>
        <w:widowControl w:val="0"/>
        <w:keepNext w:val="0"/>
        <w:keepLines w:val="0"/>
        <w:shd w:val="clear" w:color="auto" w:fill="auto"/>
        <w:bidi w:val="0"/>
        <w:spacing w:before="0" w:after="0" w:line="278" w:lineRule="exact"/>
        <w:ind w:left="60" w:right="0" w:firstLine="700"/>
      </w:pPr>
      <w:r>
        <w:rPr>
          <w:lang w:val="ru-RU" w:eastAsia="ru-RU" w:bidi="ru-RU"/>
          <w:sz w:val="24"/>
          <w:szCs w:val="24"/>
          <w:w w:val="100"/>
          <w:spacing w:val="0"/>
          <w:color w:val="000000"/>
          <w:position w:val="0"/>
        </w:rPr>
        <w:t xml:space="preserve"> дата проведения Аукциона - 18.10.2021;</w:t>
      </w:r>
    </w:p>
    <w:p>
      <w:pPr>
        <w:pStyle w:val="Style11"/>
        <w:numPr>
          <w:ilvl w:val="0"/>
          <w:numId w:val="5"/>
        </w:numPr>
        <w:widowControl w:val="0"/>
        <w:keepNext w:val="0"/>
        <w:keepLines w:val="0"/>
        <w:shd w:val="clear" w:color="auto" w:fill="auto"/>
        <w:bidi w:val="0"/>
        <w:spacing w:before="0" w:after="120" w:line="278" w:lineRule="exact"/>
        <w:ind w:left="60" w:right="40" w:firstLine="700"/>
      </w:pPr>
      <w:r>
        <w:rPr>
          <w:lang w:val="ru-RU" w:eastAsia="ru-RU" w:bidi="ru-RU"/>
          <w:sz w:val="24"/>
          <w:szCs w:val="24"/>
          <w:w w:val="100"/>
          <w:spacing w:val="0"/>
          <w:color w:val="000000"/>
          <w:position w:val="0"/>
        </w:rPr>
        <w:t xml:space="preserve"> победитель Аукциона - ОБЩЕСТВО С ОГРАНИЧЕННОЙ ОТВЕТСТВЕННОСТЬЮ «ЗДРАВСЕРВИС».</w:t>
      </w:r>
    </w:p>
    <w:p>
      <w:pPr>
        <w:pStyle w:val="Style11"/>
        <w:numPr>
          <w:ilvl w:val="0"/>
          <w:numId w:val="3"/>
        </w:numPr>
        <w:widowControl w:val="0"/>
        <w:keepNext w:val="0"/>
        <w:keepLines w:val="0"/>
        <w:shd w:val="clear" w:color="auto" w:fill="auto"/>
        <w:bidi w:val="0"/>
        <w:spacing w:before="0" w:after="0" w:line="278" w:lineRule="exact"/>
        <w:ind w:left="60" w:right="0" w:firstLine="700"/>
      </w:pPr>
      <w:r>
        <w:rPr>
          <w:lang w:val="ru-RU" w:eastAsia="ru-RU" w:bidi="ru-RU"/>
          <w:sz w:val="24"/>
          <w:szCs w:val="24"/>
          <w:w w:val="100"/>
          <w:spacing w:val="0"/>
          <w:color w:val="000000"/>
          <w:position w:val="0"/>
        </w:rPr>
        <w:t xml:space="preserve"> По доводу, изложенному в жалобе.</w:t>
      </w:r>
    </w:p>
    <w:p>
      <w:pPr>
        <w:pStyle w:val="Style11"/>
        <w:widowControl w:val="0"/>
        <w:keepNext w:val="0"/>
        <w:keepLines w:val="0"/>
        <w:shd w:val="clear" w:color="auto" w:fill="auto"/>
        <w:bidi w:val="0"/>
        <w:spacing w:before="0" w:after="0" w:line="278" w:lineRule="exact"/>
        <w:ind w:left="60" w:right="40" w:firstLine="700"/>
      </w:pPr>
      <w:r>
        <w:rPr>
          <w:lang w:val="ru-RU" w:eastAsia="ru-RU" w:bidi="ru-RU"/>
          <w:sz w:val="24"/>
          <w:szCs w:val="24"/>
          <w:w w:val="100"/>
          <w:spacing w:val="0"/>
          <w:color w:val="000000"/>
          <w:position w:val="0"/>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widowControl w:val="0"/>
        <w:keepNext w:val="0"/>
        <w:keepLines w:val="0"/>
        <w:shd w:val="clear" w:color="auto" w:fill="auto"/>
        <w:bidi w:val="0"/>
        <w:spacing w:before="0" w:after="0" w:line="283" w:lineRule="exact"/>
        <w:ind w:left="40" w:right="40" w:firstLine="700"/>
      </w:pPr>
      <w:r>
        <w:rPr>
          <w:lang w:val="ru-RU" w:eastAsia="ru-RU" w:bidi="ru-RU"/>
          <w:sz w:val="24"/>
          <w:szCs w:val="24"/>
          <w:w w:val="100"/>
          <w:spacing w:val="0"/>
          <w:color w:val="000000"/>
          <w:position w:val="0"/>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Из пункта 10 статьи 42 Закона следует,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pPr>
        <w:pStyle w:val="Style11"/>
        <w:tabs>
          <w:tab w:leader="none" w:pos="2042" w:val="left"/>
        </w:tabs>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В Извещении о проведении Аукциона, а также в Разделе II Информационная карта документации об Аукционе Заказчиком установлены преимущества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w:t>
        <w:tab/>
        <w:t>126н, а также установлены ограничения, предусмотренные</w:t>
      </w:r>
    </w:p>
    <w:p>
      <w:pPr>
        <w:pStyle w:val="Style11"/>
        <w:widowControl w:val="0"/>
        <w:keepNext w:val="0"/>
        <w:keepLines w:val="0"/>
        <w:shd w:val="clear" w:color="auto" w:fill="auto"/>
        <w:bidi w:val="0"/>
        <w:spacing w:before="0" w:after="0" w:line="278" w:lineRule="exact"/>
        <w:ind w:left="40" w:right="40" w:firstLine="0"/>
      </w:pPr>
      <w:r>
        <w:rPr>
          <w:lang w:val="ru-RU" w:eastAsia="ru-RU" w:bidi="ru-RU"/>
          <w:sz w:val="24"/>
          <w:szCs w:val="24"/>
          <w:w w:val="100"/>
          <w:spacing w:val="0"/>
          <w:color w:val="000000"/>
          <w:position w:val="0"/>
        </w:rPr>
        <w:t>постановлением Правительства Российской Федерации от 30 ноября 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Согласно пункту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На основании части 2 статьи 66 Закона заявка на участие в электронном аукционе состоит из двух частей.</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В части 3 статьи 66 Закона указано,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1"/>
        <w:numPr>
          <w:ilvl w:val="0"/>
          <w:numId w:val="7"/>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1"/>
        <w:numPr>
          <w:ilvl w:val="0"/>
          <w:numId w:val="7"/>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1"/>
        <w:widowControl w:val="0"/>
        <w:keepNext w:val="0"/>
        <w:keepLines w:val="0"/>
        <w:shd w:val="clear" w:color="auto" w:fill="auto"/>
        <w:bidi w:val="0"/>
        <w:spacing w:before="0" w:after="0" w:line="278" w:lineRule="exact"/>
        <w:ind w:left="40" w:right="0" w:firstLine="700"/>
      </w:pPr>
      <w:r>
        <w:rPr>
          <w:lang w:val="ru-RU" w:eastAsia="ru-RU" w:bidi="ru-RU"/>
          <w:sz w:val="24"/>
          <w:szCs w:val="24"/>
          <w:w w:val="100"/>
          <w:spacing w:val="0"/>
          <w:color w:val="000000"/>
          <w:position w:val="0"/>
        </w:rPr>
        <w:t>а) наименование страны происхождения товара;</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1"/>
        <w:widowControl w:val="0"/>
        <w:keepNext w:val="0"/>
        <w:keepLines w:val="0"/>
        <w:shd w:val="clear" w:color="auto" w:fill="auto"/>
        <w:bidi w:val="0"/>
        <w:spacing w:before="0" w:after="0" w:line="283" w:lineRule="exact"/>
        <w:ind w:left="40" w:right="40" w:firstLine="700"/>
      </w:pPr>
      <w:r>
        <w:rPr>
          <w:lang w:val="ru-RU" w:eastAsia="ru-RU" w:bidi="ru-RU"/>
          <w:sz w:val="24"/>
          <w:szCs w:val="24"/>
          <w:w w:val="100"/>
          <w:spacing w:val="0"/>
          <w:color w:val="000000"/>
          <w:position w:val="0"/>
        </w:rPr>
        <w:t>В пункте 5.1 Информационной карты документации об Аукционе установлены требования к содержанию и составу первой части заявки, которые не противоречат требованиям Закона.</w:t>
      </w:r>
    </w:p>
    <w:p>
      <w:pPr>
        <w:pStyle w:val="Style11"/>
        <w:widowControl w:val="0"/>
        <w:keepNext w:val="0"/>
        <w:keepLines w:val="0"/>
        <w:shd w:val="clear" w:color="auto" w:fill="auto"/>
        <w:bidi w:val="0"/>
        <w:spacing w:before="0" w:after="0" w:line="283" w:lineRule="exact"/>
        <w:ind w:left="40" w:right="40" w:firstLine="700"/>
      </w:pPr>
      <w:r>
        <w:rPr>
          <w:lang w:val="ru-RU" w:eastAsia="ru-RU" w:bidi="ru-RU"/>
          <w:sz w:val="24"/>
          <w:szCs w:val="24"/>
          <w:w w:val="100"/>
          <w:spacing w:val="0"/>
          <w:color w:val="000000"/>
          <w:position w:val="0"/>
        </w:rPr>
        <w:t>Согласно пункту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Учитывая, что Приказом № 126н не установлены требования о представлении определенного документа в качестве декларации 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Таким образом, для подтверждения страны происхождения товаров, указанных в прилагаемом к Приказу № 126н, участник закупки указывает (декларирует) наименование страны происхождения товара в соответствии с подпунктом «а» пункта 2 части 3 статьи 66 Закона.</w:t>
      </w:r>
    </w:p>
    <w:p>
      <w:pPr>
        <w:pStyle w:val="Style11"/>
        <w:widowControl w:val="0"/>
        <w:keepNext w:val="0"/>
        <w:keepLines w:val="0"/>
        <w:shd w:val="clear" w:color="auto" w:fill="auto"/>
        <w:bidi w:val="0"/>
        <w:spacing w:before="0" w:after="0" w:line="278" w:lineRule="exact"/>
        <w:ind w:left="40" w:right="0" w:firstLine="70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w:t>
      </w:r>
    </w:p>
    <w:p>
      <w:pPr>
        <w:pStyle w:val="Style11"/>
        <w:numPr>
          <w:ilvl w:val="0"/>
          <w:numId w:val="9"/>
        </w:numPr>
        <w:tabs>
          <w:tab w:leader="none" w:pos="1284" w:val="left"/>
        </w:tabs>
        <w:widowControl w:val="0"/>
        <w:keepNext w:val="0"/>
        <w:keepLines w:val="0"/>
        <w:shd w:val="clear" w:color="auto" w:fill="auto"/>
        <w:bidi w:val="0"/>
        <w:spacing w:before="0" w:after="0" w:line="278" w:lineRule="exact"/>
        <w:ind w:left="40" w:right="40" w:firstLine="0"/>
      </w:pPr>
      <w:r>
        <w:rPr>
          <w:lang w:val="ru-RU" w:eastAsia="ru-RU" w:bidi="ru-RU"/>
          <w:sz w:val="24"/>
          <w:szCs w:val="24"/>
          <w:w w:val="100"/>
          <w:spacing w:val="0"/>
          <w:color w:val="000000"/>
          <w:position w:val="0"/>
        </w:rPr>
        <w:t>№0354300059121000257-1 на участие в электронном аукционе было подано 5 заявок, все заявки допущены для участия в Аукционе.</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В соответствии с пунктами 3, 6 части 5 статьи 66 Закона вторая часть заявки на участие в электронном аукционе должна содержать следующие документы и информацию, в том числе:</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В пункте 5.2 Информационной карты документации об Аукцион указано, что вторая часть заявки на участие в аукционе должна содержать следующие документы и информацию, в том числе:</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Копию регистрационного удостоверения лекарственного средства, выданную уполномоченным федеральным органом исполнительной власти (в соответствии с Федеральным законом от 12.04.2010г. № 61-ФЗ «Об обращении лекарственных средств» или информация о реквизитах (номер, дата) регистрационного удостоверения лекарственного препарата;</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Документы, указанные в Разделе V «Инструкция по заполнению заявки»: «Копия одного из следующих документов, подтверждающих страну происхождения лекарственного препарата на основании Постановления Правительства РФ от 30.11.2015г.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обеспечения государственных и муниципальных нужд»:</w:t>
      </w:r>
    </w:p>
    <w:p>
      <w:pPr>
        <w:pStyle w:val="Style11"/>
        <w:widowControl w:val="0"/>
        <w:keepNext w:val="0"/>
        <w:keepLines w:val="0"/>
        <w:shd w:val="clear" w:color="auto" w:fill="auto"/>
        <w:bidi w:val="0"/>
        <w:spacing w:before="0" w:after="0" w:line="283" w:lineRule="exact"/>
        <w:ind w:left="40" w:right="40" w:firstLine="680"/>
      </w:pPr>
      <w:r>
        <w:rPr>
          <w:lang w:val="ru-RU" w:eastAsia="ru-RU" w:bidi="ru-RU"/>
          <w:sz w:val="24"/>
          <w:szCs w:val="24"/>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2009г., и в соответствии с критериями определения страны происхождения товаров, предусмотренными указанными Правилами;</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Pr>
          <w:lang w:val="en-US" w:eastAsia="en-US" w:bidi="en-US"/>
          <w:sz w:val="24"/>
          <w:szCs w:val="24"/>
          <w:w w:val="100"/>
          <w:spacing w:val="0"/>
          <w:color w:val="000000"/>
          <w:position w:val="0"/>
        </w:rPr>
        <w:t xml:space="preserve">N719 </w:t>
      </w:r>
      <w:r>
        <w:rPr>
          <w:lang w:val="ru-RU" w:eastAsia="ru-RU" w:bidi="ru-RU"/>
          <w:sz w:val="24"/>
          <w:szCs w:val="24"/>
          <w:w w:val="100"/>
          <w:spacing w:val="0"/>
          <w:color w:val="000000"/>
          <w:position w:val="0"/>
        </w:rPr>
        <w:t>«О подтверждении производства промышленной продукции на территории Российской Федерации».</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Для подтверждения соответствия предлагаемого лекарственного препарата и фармацевтической субстанции требованиям, указанным в пункте 1(1) Постановления № 1289, участник закупки в заявке декларирует:</w:t>
      </w:r>
    </w:p>
    <w:p>
      <w:pPr>
        <w:pStyle w:val="Style11"/>
        <w:numPr>
          <w:ilvl w:val="0"/>
          <w:numId w:val="11"/>
        </w:numPr>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 xml:space="preserve">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2016г.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w:t>
      </w:r>
    </w:p>
    <w:p>
      <w:pPr>
        <w:pStyle w:val="Style11"/>
        <w:numPr>
          <w:ilvl w:val="0"/>
          <w:numId w:val="11"/>
        </w:numPr>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 xml:space="preserve">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Комиссия Орловского У ФАС России отмечает, что пунктом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референтных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1"/>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1"/>
        <w:widowControl w:val="0"/>
        <w:keepNext w:val="0"/>
        <w:keepLines w:val="0"/>
        <w:shd w:val="clear" w:color="auto" w:fill="auto"/>
        <w:bidi w:val="0"/>
        <w:spacing w:before="0" w:after="0" w:line="283" w:lineRule="exact"/>
        <w:ind w:left="40" w:right="40" w:firstLine="680"/>
      </w:pPr>
      <w:r>
        <w:rPr>
          <w:lang w:val="ru-RU" w:eastAsia="ru-RU" w:bidi="ru-RU"/>
          <w:sz w:val="24"/>
          <w:szCs w:val="24"/>
          <w:w w:val="100"/>
          <w:spacing w:val="0"/>
          <w:color w:val="000000"/>
          <w:position w:val="0"/>
        </w:rPr>
        <w:t>Из пункта 8 Протокола подведения итогов электронного аукциона от 20.10.2021 №0354300059121000257-3-1 следует, что заявка участника ООО «СОЛИКС» (Идентификационный номер заявки 110687548) не соответствует требованиям Федерального закона и документации об электронном аукционе.</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В обосновании принятого решения указано следующее: «На основании пункта 3 части 6 статьи 69 Федерального закона № 44-ФЗ, пункта 4.1 (порядковый номер) раздела II «Информационная карта аукциона» документации об аукционе, подпункта 1.1 пункта 3 раздела V «Инструкция по заполнению заявки» документации об аукционе заявка на участие в электронном аукционе с идентификационным номером 110687548, поданная ООО «СОЛИКС», подлежит отклонению ввиду наличия условий, определенных порядком осуществления закупок лекарственных препаратов, включенных в перечень ЖНВЛП, происходящих из иностранных государств, предусмотренных нормативным правовым актом, принятым в соответствии со статьей 14 Федерального закона №44-ФЗ (Постановление Правительства РФ от 30.11.2015г. №1289). На участие в определение поставщика было подано не менее 2 заявок (окончательных предложений), которые удовлетворяют требованиям извещения и документации о закупке и которые одновременно содержат предложения о поставке лекарственных препаратов, страной происхождения которых является государство- член Евразийского экономического союза (Российская Федерация) и которые не содержат предложений о поставке лекарственных препаратов одного и того же производителя (Цефтриаксон - ООО КОМПАНИЯ ДЕКО РОССИЯ; Цефтриаксон - ПАО КРАСФАРМА РОССИЯ; документы, подтверждающие страну происхождения лекарственных средств формы СТ-1, представлены в составе заявок), заявка ООО «СОЛИКС», содержащая предложение о поставке лекарственного препарата, страной происхождения которого не является государство-член Евразийского экономического союза (КИПР), признается не соответствующей».</w:t>
      </w:r>
    </w:p>
    <w:p>
      <w:pPr>
        <w:pStyle w:val="Style11"/>
        <w:widowControl w:val="0"/>
        <w:keepNext w:val="0"/>
        <w:keepLines w:val="0"/>
        <w:shd w:val="clear" w:color="auto" w:fill="auto"/>
        <w:bidi w:val="0"/>
        <w:spacing w:before="0" w:after="0" w:line="278" w:lineRule="exact"/>
        <w:ind w:left="40" w:right="40" w:firstLine="680"/>
      </w:pPr>
      <w:r>
        <w:rPr>
          <w:lang w:val="ru-RU" w:eastAsia="ru-RU" w:bidi="ru-RU"/>
          <w:sz w:val="24"/>
          <w:szCs w:val="24"/>
          <w:w w:val="100"/>
          <w:spacing w:val="0"/>
          <w:color w:val="000000"/>
          <w:position w:val="0"/>
        </w:rPr>
        <w:t>Комиссия отмечает, что аукционной комиссией Заказчика правомерно принято решение о признании заявки ООО «СОЛИКС» несоответствующей требованиям документации об Аукционе, поскольку она содержала предложение о поставке лекарственного препарата, происходящего из иностранного государства.</w:t>
      </w:r>
    </w:p>
    <w:p>
      <w:pPr>
        <w:pStyle w:val="Style11"/>
        <w:widowControl w:val="0"/>
        <w:keepNext w:val="0"/>
        <w:keepLines w:val="0"/>
        <w:shd w:val="clear" w:color="auto" w:fill="auto"/>
        <w:bidi w:val="0"/>
        <w:spacing w:before="0" w:after="0" w:line="278" w:lineRule="exact"/>
        <w:ind w:left="40" w:right="40" w:firstLine="680"/>
        <w:sectPr>
          <w:type w:val="continuous"/>
          <w:pgSz w:w="16838" w:h="23810"/>
          <w:pgMar w:top="3990" w:left="3993" w:right="2985" w:bottom="4601" w:header="0" w:footer="3" w:gutter="0"/>
          <w:rtlGutter w:val="0"/>
          <w:cols w:space="720"/>
          <w:noEndnote/>
          <w:docGrid w:linePitch="360"/>
        </w:sectPr>
      </w:pPr>
      <w:r>
        <w:rPr>
          <w:lang w:val="ru-RU" w:eastAsia="ru-RU" w:bidi="ru-RU"/>
          <w:sz w:val="24"/>
          <w:szCs w:val="24"/>
          <w:w w:val="100"/>
          <w:spacing w:val="0"/>
          <w:color w:val="000000"/>
          <w:position w:val="0"/>
        </w:rPr>
        <w:t xml:space="preserve">Согласно пункту 1(1) Постановления №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w:t>
      </w:r>
      <w:r>
        <w:rPr>
          <w:rStyle w:val="CharStyle13"/>
        </w:rPr>
        <w:t>применяются</w:t>
      </w:r>
      <w:r>
        <w:rPr>
          <w:lang w:val="ru-RU" w:eastAsia="ru-RU" w:bidi="ru-RU"/>
          <w:sz w:val="24"/>
          <w:szCs w:val="24"/>
          <w:w w:val="100"/>
          <w:spacing w:val="0"/>
          <w:color w:val="000000"/>
          <w:position w:val="0"/>
        </w:rPr>
        <w:t xml:space="preserve"> </w:t>
      </w:r>
      <w:r>
        <w:rPr>
          <w:rStyle w:val="CharStyle13"/>
        </w:rPr>
        <w:t>условия допуска</w:t>
      </w:r>
      <w:r>
        <w:rPr>
          <w:lang w:val="ru-RU" w:eastAsia="ru-RU" w:bidi="ru-RU"/>
          <w:sz w:val="24"/>
          <w:szCs w:val="24"/>
          <w:w w:val="100"/>
          <w:spacing w:val="0"/>
          <w:color w:val="000000"/>
          <w:position w:val="0"/>
        </w:rPr>
        <w:t xml:space="preserve">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1"/>
        <w:widowControl w:val="0"/>
        <w:keepNext w:val="0"/>
        <w:keepLines w:val="0"/>
        <w:shd w:val="clear" w:color="auto" w:fill="auto"/>
        <w:bidi w:val="0"/>
        <w:spacing w:before="0" w:after="0" w:line="278" w:lineRule="exact"/>
        <w:ind w:left="1000" w:right="700" w:firstLine="720"/>
      </w:pPr>
      <w:r>
        <w:rPr>
          <w:lang w:val="ru-RU" w:eastAsia="ru-RU" w:bidi="ru-RU"/>
          <w:sz w:val="24"/>
          <w:szCs w:val="24"/>
          <w:w w:val="100"/>
          <w:spacing w:val="0"/>
          <w:color w:val="000000"/>
          <w:position w:val="0"/>
        </w:rPr>
        <w:t xml:space="preserve">В соответствии с пунктом 1(2) Постановления № 1289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w:t>
      </w:r>
      <w:r>
        <w:rPr>
          <w:rStyle w:val="CharStyle13"/>
        </w:rPr>
        <w:t>сведений о документе.</w:t>
      </w:r>
      <w:r>
        <w:rPr>
          <w:lang w:val="ru-RU" w:eastAsia="ru-RU" w:bidi="ru-RU"/>
          <w:sz w:val="24"/>
          <w:szCs w:val="24"/>
          <w:w w:val="100"/>
          <w:spacing w:val="0"/>
          <w:color w:val="000000"/>
          <w:position w:val="0"/>
        </w:rPr>
        <w:t xml:space="preserve">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w:t>
      </w:r>
      <w:r>
        <w:rPr>
          <w:rStyle w:val="CharStyle13"/>
        </w:rPr>
        <w:t>сведений о документе</w:t>
      </w:r>
      <w:r>
        <w:rPr>
          <w:lang w:val="ru-RU" w:eastAsia="ru-RU" w:bidi="ru-RU"/>
          <w:sz w:val="24"/>
          <w:szCs w:val="24"/>
          <w:w w:val="100"/>
          <w:spacing w:val="0"/>
          <w:color w:val="000000"/>
          <w:position w:val="0"/>
        </w:rPr>
        <w:t>,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1"/>
        <w:widowControl w:val="0"/>
        <w:keepNext w:val="0"/>
        <w:keepLines w:val="0"/>
        <w:shd w:val="clear" w:color="auto" w:fill="auto"/>
        <w:bidi w:val="0"/>
        <w:spacing w:before="0" w:after="0" w:line="278" w:lineRule="exact"/>
        <w:ind w:left="1000" w:right="700" w:firstLine="720"/>
      </w:pPr>
      <w:r>
        <w:rPr>
          <w:lang w:val="ru-RU" w:eastAsia="ru-RU" w:bidi="ru-RU"/>
          <w:sz w:val="24"/>
          <w:szCs w:val="24"/>
          <w:w w:val="100"/>
          <w:spacing w:val="0"/>
          <w:color w:val="000000"/>
          <w:position w:val="0"/>
        </w:rPr>
        <w:t>Как было установлено Комиссией Орловского У ФАС России, победителем Аукциона - ООО «ЗДРАВСЕРВИС» в составе второй части заявки были представлены следующие документы:</w:t>
      </w:r>
    </w:p>
    <w:p>
      <w:pPr>
        <w:pStyle w:val="Style11"/>
        <w:widowControl w:val="0"/>
        <w:keepNext w:val="0"/>
        <w:keepLines w:val="0"/>
        <w:shd w:val="clear" w:color="auto" w:fill="auto"/>
        <w:bidi w:val="0"/>
        <w:jc w:val="left"/>
        <w:spacing w:before="0" w:after="0" w:line="278" w:lineRule="exact"/>
        <w:ind w:left="1000" w:right="700" w:firstLine="1140"/>
      </w:pPr>
      <w:r>
        <w:rPr>
          <w:lang w:val="ru-RU" w:eastAsia="ru-RU" w:bidi="ru-RU"/>
          <w:sz w:val="24"/>
          <w:szCs w:val="24"/>
          <w:w w:val="100"/>
          <w:spacing w:val="0"/>
          <w:color w:val="000000"/>
          <w:position w:val="0"/>
        </w:rPr>
        <w:t>регистрационное удостоверение на лекарственный препарат ТН «Цефтриаксон» № ЛСР-002294 от 17.08.2007 (ООО «КОМПАНИЯ «ДЕКО», Россия);</w:t>
      </w:r>
    </w:p>
    <w:p>
      <w:pPr>
        <w:pStyle w:val="Style11"/>
        <w:numPr>
          <w:ilvl w:val="0"/>
          <w:numId w:val="11"/>
        </w:numPr>
        <w:widowControl w:val="0"/>
        <w:keepNext w:val="0"/>
        <w:keepLines w:val="0"/>
        <w:shd w:val="clear" w:color="auto" w:fill="auto"/>
        <w:bidi w:val="0"/>
        <w:spacing w:before="0" w:after="0" w:line="278" w:lineRule="exact"/>
        <w:ind w:left="1000" w:right="700" w:firstLine="720"/>
      </w:pPr>
      <w:r>
        <w:rPr>
          <w:lang w:val="ru-RU" w:eastAsia="ru-RU" w:bidi="ru-RU"/>
          <w:sz w:val="24"/>
          <w:szCs w:val="24"/>
          <w:w w:val="100"/>
          <w:spacing w:val="0"/>
          <w:color w:val="000000"/>
          <w:position w:val="0"/>
        </w:rPr>
        <w:t xml:space="preserve"> сертификат о происхождении товара формы СТ-1 № 0356997 (ООО «КОМПАНИЯ «ДЕКО», Россия);</w:t>
      </w:r>
    </w:p>
    <w:p>
      <w:pPr>
        <w:pStyle w:val="Style11"/>
        <w:numPr>
          <w:ilvl w:val="0"/>
          <w:numId w:val="11"/>
        </w:numPr>
        <w:widowControl w:val="0"/>
        <w:keepNext w:val="0"/>
        <w:keepLines w:val="0"/>
        <w:shd w:val="clear" w:color="auto" w:fill="auto"/>
        <w:bidi w:val="0"/>
        <w:spacing w:before="0" w:after="4" w:line="278" w:lineRule="exact"/>
        <w:ind w:left="1000" w:right="700" w:firstLine="720"/>
      </w:pPr>
      <w:r>
        <w:rPr>
          <w:lang w:val="ru-RU" w:eastAsia="ru-RU" w:bidi="ru-RU"/>
          <w:sz w:val="24"/>
          <w:szCs w:val="24"/>
          <w:w w:val="100"/>
          <w:spacing w:val="0"/>
          <w:color w:val="000000"/>
          <w:position w:val="0"/>
        </w:rPr>
        <w:t xml:space="preserve">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от 12.04.2010 № 61-ФЗ «Об обращении лекарственных средств»:</w:t>
      </w:r>
    </w:p>
    <w:tbl>
      <w:tblPr>
        <w:tblOverlap w:val="never"/>
        <w:tblLayout w:type="fixed"/>
        <w:jc w:val="center"/>
      </w:tblPr>
      <w:tblGrid>
        <w:gridCol w:w="1147"/>
        <w:gridCol w:w="1411"/>
        <w:gridCol w:w="1286"/>
        <w:gridCol w:w="998"/>
        <w:gridCol w:w="1133"/>
        <w:gridCol w:w="1421"/>
        <w:gridCol w:w="1138"/>
        <w:gridCol w:w="994"/>
        <w:gridCol w:w="989"/>
        <w:gridCol w:w="931"/>
      </w:tblGrid>
      <w:tr>
        <w:trPr>
          <w:trHeight w:val="1272" w:hRule="exact"/>
        </w:trPr>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60" w:line="130" w:lineRule="exact"/>
              <w:ind w:left="0" w:right="0" w:firstLine="0"/>
            </w:pPr>
            <w:r>
              <w:rPr>
                <w:rStyle w:val="CharStyle16"/>
              </w:rPr>
              <w:t>Регистрационный</w:t>
            </w:r>
          </w:p>
          <w:p>
            <w:pPr>
              <w:pStyle w:val="Style11"/>
              <w:framePr w:w="11448" w:wrap="notBeside" w:vAnchor="text" w:hAnchor="text" w:xAlign="center" w:y="1"/>
              <w:widowControl w:val="0"/>
              <w:keepNext w:val="0"/>
              <w:keepLines w:val="0"/>
              <w:shd w:val="clear" w:color="auto" w:fill="auto"/>
              <w:bidi w:val="0"/>
              <w:jc w:val="center"/>
              <w:spacing w:before="60" w:after="0" w:line="130" w:lineRule="exact"/>
              <w:ind w:left="0" w:right="0" w:firstLine="0"/>
            </w:pPr>
            <w:r>
              <w:rPr>
                <w:rStyle w:val="CharStyle16"/>
              </w:rPr>
              <w:t>номер</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Наименование производителя лекарственых средств</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 xml:space="preserve">Номер заключения </w:t>
            </w:r>
            <w:r>
              <w:rPr>
                <w:rStyle w:val="CharStyle16"/>
                <w:lang w:val="en-US" w:eastAsia="en-US" w:bidi="en-US"/>
              </w:rPr>
              <w:t>GMP</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spacing w:before="0" w:after="0" w:line="187" w:lineRule="exact"/>
              <w:ind w:left="0" w:right="0" w:firstLine="0"/>
            </w:pPr>
            <w:r>
              <w:rPr>
                <w:rStyle w:val="CharStyle16"/>
              </w:rPr>
              <w:t>Дата выдачи заключения</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Адрес места нахождения юридического лица</w:t>
            </w:r>
          </w:p>
        </w:tc>
        <w:tc>
          <w:tcPr>
            <w:shd w:val="clear" w:color="auto" w:fill="FFFFFF"/>
            <w:tcBorders>
              <w:left w:val="single" w:sz="4"/>
              <w:top w:val="single" w:sz="4"/>
            </w:tcBorders>
            <w:vAlign w:val="bottom"/>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Адрес места осуществления деятельности по производству лекарственных средств</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Дата(ы)</w:t>
            </w:r>
          </w:p>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проведения</w:t>
            </w:r>
          </w:p>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инспектирования</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Приказ о выдаче заключения (номер, дата)</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16"/>
              </w:rPr>
              <w:t>Срок действия заключения</w:t>
            </w:r>
          </w:p>
        </w:tc>
        <w:tc>
          <w:tcPr>
            <w:shd w:val="clear" w:color="auto" w:fill="FFFFFF"/>
            <w:tcBorders>
              <w:left w:val="single" w:sz="4"/>
              <w:top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Статус</w:t>
            </w:r>
          </w:p>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выданного</w:t>
            </w:r>
          </w:p>
          <w:p>
            <w:pPr>
              <w:pStyle w:val="Style11"/>
              <w:framePr w:w="1144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заключения</w:t>
            </w:r>
          </w:p>
        </w:tc>
      </w:tr>
      <w:tr>
        <w:trPr>
          <w:trHeight w:val="1181" w:hRule="exact"/>
        </w:trPr>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659</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6"/>
              </w:rPr>
              <w:t>ООО "КОМПАНИЯ "ДЕКО"</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60" w:line="130" w:lineRule="exact"/>
              <w:ind w:left="0" w:right="0" w:firstLine="0"/>
            </w:pPr>
            <w:r>
              <w:rPr>
                <w:rStyle w:val="CharStyle16"/>
                <w:lang w:val="en-US" w:eastAsia="en-US" w:bidi="en-US"/>
              </w:rPr>
              <w:t>GMP-0029-</w:t>
            </w:r>
          </w:p>
          <w:p>
            <w:pPr>
              <w:pStyle w:val="Style11"/>
              <w:framePr w:w="11448" w:wrap="notBeside" w:vAnchor="text" w:hAnchor="text" w:xAlign="center" w:y="1"/>
              <w:widowControl w:val="0"/>
              <w:keepNext w:val="0"/>
              <w:keepLines w:val="0"/>
              <w:shd w:val="clear" w:color="auto" w:fill="auto"/>
              <w:bidi w:val="0"/>
              <w:jc w:val="center"/>
              <w:spacing w:before="60" w:after="0" w:line="130" w:lineRule="exact"/>
              <w:ind w:left="0" w:right="0" w:firstLine="0"/>
            </w:pPr>
            <w:r>
              <w:rPr>
                <w:rStyle w:val="CharStyle16"/>
              </w:rPr>
              <w:t>000659/21</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left"/>
              <w:spacing w:before="0" w:after="0" w:line="130" w:lineRule="exact"/>
              <w:ind w:left="200" w:right="0" w:firstLine="0"/>
            </w:pPr>
            <w:r>
              <w:rPr>
                <w:rStyle w:val="CharStyle16"/>
              </w:rPr>
              <w:t>25.06.2021</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6"/>
              </w:rPr>
              <w:t>129344, г. Москва, ул. Енисейская, д. 3, корп.4</w:t>
            </w:r>
          </w:p>
        </w:tc>
        <w:tc>
          <w:tcPr>
            <w:shd w:val="clear" w:color="auto" w:fill="FFFFFF"/>
            <w:tcBorders>
              <w:left w:val="single" w:sz="4"/>
              <w:top w:val="single" w:sz="4"/>
              <w:bottom w:val="single" w:sz="4"/>
            </w:tcBorders>
            <w:vAlign w:val="bottom"/>
          </w:tcPr>
          <w:p>
            <w:pPr>
              <w:pStyle w:val="Style11"/>
              <w:framePr w:w="11448"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6"/>
              </w:rPr>
              <w:t>Тверская обл.. Вышневолоцкий район, пос. Зеленогорский, ул. Советская, д. 6а</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12 ноября 2018 г.</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16"/>
              </w:rPr>
              <w:t>Х9 2310 от 25 июня 2021 г.</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12.11.2021</w:t>
            </w:r>
          </w:p>
        </w:tc>
        <w:tc>
          <w:tcPr>
            <w:shd w:val="clear" w:color="auto" w:fill="FFFFFF"/>
            <w:tcBorders>
              <w:left w:val="single" w:sz="4"/>
              <w:top w:val="single" w:sz="4"/>
              <w:bottom w:val="single" w:sz="4"/>
            </w:tcBorders>
            <w:vAlign w:val="center"/>
          </w:tcPr>
          <w:p>
            <w:pPr>
              <w:pStyle w:val="Style11"/>
              <w:framePr w:w="1144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Действующее</w:t>
            </w:r>
          </w:p>
        </w:tc>
      </w:tr>
    </w:tbl>
    <w:p>
      <w:pPr>
        <w:widowControl w:val="0"/>
        <w:rPr>
          <w:sz w:val="2"/>
          <w:szCs w:val="2"/>
        </w:rPr>
      </w:pPr>
    </w:p>
    <w:p>
      <w:pPr>
        <w:pStyle w:val="Style11"/>
        <w:widowControl w:val="0"/>
        <w:keepNext w:val="0"/>
        <w:keepLines w:val="0"/>
        <w:shd w:val="clear" w:color="auto" w:fill="auto"/>
        <w:bidi w:val="0"/>
        <w:spacing w:before="24" w:after="3" w:line="283" w:lineRule="exact"/>
        <w:ind w:left="1000" w:right="700" w:firstLine="720"/>
      </w:pPr>
      <w:r>
        <w:rPr>
          <w:lang w:val="ru-RU" w:eastAsia="ru-RU" w:bidi="ru-RU"/>
          <w:sz w:val="24"/>
          <w:szCs w:val="24"/>
          <w:w w:val="100"/>
          <w:spacing w:val="0"/>
          <w:color w:val="000000"/>
          <w:position w:val="0"/>
        </w:rPr>
        <w:t>-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выданном Министерством промышленности и торговли Российской Федерации в установленном им порядке:</w:t>
      </w:r>
    </w:p>
    <w:tbl>
      <w:tblPr>
        <w:tblOverlap w:val="never"/>
        <w:tblLayout w:type="fixed"/>
        <w:jc w:val="center"/>
      </w:tblPr>
      <w:tblGrid>
        <w:gridCol w:w="442"/>
        <w:gridCol w:w="1128"/>
        <w:gridCol w:w="1560"/>
        <w:gridCol w:w="1570"/>
        <w:gridCol w:w="1133"/>
        <w:gridCol w:w="1277"/>
        <w:gridCol w:w="1570"/>
        <w:gridCol w:w="1272"/>
        <w:gridCol w:w="850"/>
        <w:gridCol w:w="643"/>
      </w:tblGrid>
      <w:tr>
        <w:trPr>
          <w:trHeight w:val="677" w:hRule="exact"/>
        </w:trPr>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left"/>
              <w:spacing w:before="0" w:after="0" w:line="120" w:lineRule="exact"/>
              <w:ind w:left="140" w:right="0" w:firstLine="0"/>
            </w:pPr>
            <w:r>
              <w:rPr>
                <w:rStyle w:val="CharStyle17"/>
              </w:rPr>
              <w:t>№</w:t>
            </w:r>
          </w:p>
        </w:tc>
        <w:tc>
          <w:tcPr>
            <w:shd w:val="clear" w:color="auto" w:fill="FFFFFF"/>
            <w:tcBorders>
              <w:left w:val="single" w:sz="4"/>
              <w:top w:val="single" w:sz="4"/>
            </w:tcBorders>
            <w:vAlign w:val="bottom"/>
          </w:tcPr>
          <w:p>
            <w:pPr>
              <w:pStyle w:val="Style11"/>
              <w:framePr w:w="11443"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Наименование</w:t>
            </w:r>
          </w:p>
          <w:p>
            <w:pPr>
              <w:pStyle w:val="Style11"/>
              <w:framePr w:w="11443"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юридического</w:t>
            </w:r>
          </w:p>
          <w:p>
            <w:pPr>
              <w:pStyle w:val="Style11"/>
              <w:framePr w:w="11443"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лица</w:t>
            </w:r>
          </w:p>
        </w:tc>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Адрес местонахождения юридического лица</w:t>
            </w:r>
          </w:p>
        </w:tc>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6"/>
              </w:rPr>
              <w:t>Адрес осуществления деятельности</w:t>
            </w:r>
          </w:p>
        </w:tc>
        <w:tc>
          <w:tcPr>
            <w:shd w:val="clear" w:color="auto" w:fill="FFFFFF"/>
            <w:tcBorders>
              <w:left w:val="single" w:sz="4"/>
              <w:top w:val="single" w:sz="4"/>
            </w:tcBorders>
            <w:vAlign w:val="bottom"/>
          </w:tcPr>
          <w:p>
            <w:pPr>
              <w:pStyle w:val="Style11"/>
              <w:framePr w:w="11443"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Название</w:t>
            </w:r>
          </w:p>
          <w:p>
            <w:pPr>
              <w:pStyle w:val="Style11"/>
              <w:framePr w:w="11443"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лекарственного</w:t>
            </w:r>
          </w:p>
          <w:p>
            <w:pPr>
              <w:pStyle w:val="Style11"/>
              <w:framePr w:w="11443"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препарата</w:t>
            </w:r>
          </w:p>
        </w:tc>
        <w:tc>
          <w:tcPr>
            <w:shd w:val="clear" w:color="auto" w:fill="FFFFFF"/>
            <w:tcBorders>
              <w:left w:val="single" w:sz="4"/>
              <w:top w:val="single" w:sz="4"/>
            </w:tcBorders>
            <w:vAlign w:val="bottom"/>
          </w:tcPr>
          <w:p>
            <w:pPr>
              <w:pStyle w:val="Style11"/>
              <w:framePr w:w="11443" w:wrap="notBeside" w:vAnchor="text" w:hAnchor="text" w:xAlign="center" w:y="1"/>
              <w:widowControl w:val="0"/>
              <w:keepNext w:val="0"/>
              <w:keepLines w:val="0"/>
              <w:shd w:val="clear" w:color="auto" w:fill="auto"/>
              <w:bidi w:val="0"/>
              <w:spacing w:before="0" w:after="0" w:line="182" w:lineRule="exact"/>
              <w:ind w:left="0" w:right="0" w:firstLine="0"/>
            </w:pPr>
            <w:r>
              <w:rPr>
                <w:rStyle w:val="CharStyle16"/>
              </w:rPr>
              <w:t>Международное непатентованное название (МИН)</w:t>
            </w:r>
          </w:p>
        </w:tc>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Лекарственная форма и дозировка</w:t>
            </w:r>
          </w:p>
        </w:tc>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Номер СП</w:t>
            </w:r>
          </w:p>
        </w:tc>
        <w:tc>
          <w:tcPr>
            <w:shd w:val="clear" w:color="auto" w:fill="FFFFFF"/>
            <w:tcBorders>
              <w:left w:val="single" w:sz="4"/>
              <w:top w:val="single" w:sz="4"/>
            </w:tcBorders>
            <w:vAlign w:val="bottom"/>
          </w:tcPr>
          <w:p>
            <w:pPr>
              <w:pStyle w:val="Style11"/>
              <w:framePr w:w="11443"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Дата выдачи документа СП</w:t>
            </w:r>
          </w:p>
        </w:tc>
        <w:tc>
          <w:tcPr>
            <w:shd w:val="clear" w:color="auto" w:fill="FFFFFF"/>
            <w:tcBorders>
              <w:left w:val="single" w:sz="4"/>
              <w:top w:val="single" w:sz="4"/>
            </w:tcBorders>
            <w:vAlign w:val="center"/>
          </w:tcPr>
          <w:p>
            <w:pPr>
              <w:pStyle w:val="Style11"/>
              <w:framePr w:w="11443" w:wrap="notBeside" w:vAnchor="text" w:hAnchor="text" w:xAlign="center" w:y="1"/>
              <w:widowControl w:val="0"/>
              <w:keepNext w:val="0"/>
              <w:keepLines w:val="0"/>
              <w:shd w:val="clear" w:color="auto" w:fill="auto"/>
              <w:bidi w:val="0"/>
              <w:jc w:val="right"/>
              <w:spacing w:before="0" w:after="60" w:line="130" w:lineRule="exact"/>
              <w:ind w:left="0" w:right="140" w:firstLine="0"/>
            </w:pPr>
            <w:r>
              <w:rPr>
                <w:rStyle w:val="CharStyle16"/>
              </w:rPr>
              <w:t>Срок</w:t>
            </w:r>
          </w:p>
          <w:p>
            <w:pPr>
              <w:pStyle w:val="Style11"/>
              <w:framePr w:w="11443" w:wrap="notBeside" w:vAnchor="text" w:hAnchor="text" w:xAlign="center" w:y="1"/>
              <w:widowControl w:val="0"/>
              <w:keepNext w:val="0"/>
              <w:keepLines w:val="0"/>
              <w:shd w:val="clear" w:color="auto" w:fill="auto"/>
              <w:bidi w:val="0"/>
              <w:jc w:val="left"/>
              <w:spacing w:before="60" w:after="0" w:line="130" w:lineRule="exact"/>
              <w:ind w:left="100" w:right="0" w:firstLine="0"/>
            </w:pPr>
            <w:r>
              <w:rPr>
                <w:rStyle w:val="CharStyle16"/>
              </w:rPr>
              <w:t>действия</w:t>
            </w:r>
          </w:p>
        </w:tc>
      </w:tr>
      <w:tr>
        <w:trPr>
          <w:trHeight w:val="1387" w:hRule="exact"/>
        </w:trPr>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left"/>
              <w:spacing w:before="0" w:after="0" w:line="130" w:lineRule="exact"/>
              <w:ind w:left="140" w:right="0" w:firstLine="0"/>
            </w:pPr>
            <w:r>
              <w:rPr>
                <w:rStyle w:val="CharStyle16"/>
              </w:rPr>
              <w:t>659</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left"/>
              <w:spacing w:before="0" w:after="0" w:line="254" w:lineRule="exact"/>
              <w:ind w:left="280" w:right="0" w:firstLine="0"/>
            </w:pPr>
            <w:r>
              <w:rPr>
                <w:rStyle w:val="CharStyle16"/>
              </w:rPr>
              <w:t>Компания Деко ООО</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16"/>
              </w:rPr>
              <w:t>129344, г. Москва, ул. Енисейская, д. 3, корп. 4</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16"/>
              </w:rPr>
              <w:t>Тверская обл., Вышневолоцкий район, пос. Зеленогорский, ул. Советская, д. 6а</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Цефтриаксон</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Цефтриаксон</w:t>
            </w:r>
          </w:p>
        </w:tc>
        <w:tc>
          <w:tcPr>
            <w:shd w:val="clear" w:color="auto" w:fill="FFFFFF"/>
            <w:tcBorders>
              <w:left w:val="single" w:sz="4"/>
              <w:top w:val="single" w:sz="4"/>
              <w:bottom w:val="single" w:sz="4"/>
            </w:tcBorders>
            <w:vAlign w:val="bottom"/>
          </w:tcPr>
          <w:p>
            <w:pPr>
              <w:pStyle w:val="Style11"/>
              <w:framePr w:w="11443"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16"/>
              </w:rPr>
              <w:t>порошок для приготовления раствора для внутривенного и внутримышечного введения 1 г - флаконы (50) - коробки картонные</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СП-0001180/08/2021</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16"/>
              </w:rPr>
              <w:t>17.08.2021</w:t>
            </w:r>
          </w:p>
        </w:tc>
        <w:tc>
          <w:tcPr>
            <w:shd w:val="clear" w:color="auto" w:fill="FFFFFF"/>
            <w:tcBorders>
              <w:left w:val="single" w:sz="4"/>
              <w:top w:val="single" w:sz="4"/>
              <w:bottom w:val="single" w:sz="4"/>
            </w:tcBorders>
            <w:vAlign w:val="center"/>
          </w:tcPr>
          <w:p>
            <w:pPr>
              <w:pStyle w:val="Style11"/>
              <w:framePr w:w="11443" w:wrap="notBeside" w:vAnchor="text" w:hAnchor="text" w:xAlign="center" w:y="1"/>
              <w:widowControl w:val="0"/>
              <w:keepNext w:val="0"/>
              <w:keepLines w:val="0"/>
              <w:shd w:val="clear" w:color="auto" w:fill="auto"/>
              <w:bidi w:val="0"/>
              <w:jc w:val="right"/>
              <w:spacing w:before="0" w:after="0" w:line="130" w:lineRule="exact"/>
              <w:ind w:left="0" w:right="140" w:firstLine="0"/>
            </w:pPr>
            <w:r>
              <w:rPr>
                <w:rStyle w:val="CharStyle16"/>
              </w:rPr>
              <w:t>1 год</w:t>
            </w:r>
          </w:p>
        </w:tc>
      </w:tr>
    </w:tbl>
    <w:p>
      <w:pPr>
        <w:widowControl w:val="0"/>
        <w:rPr>
          <w:sz w:val="2"/>
          <w:szCs w:val="2"/>
        </w:rPr>
      </w:pPr>
    </w:p>
    <w:p>
      <w:pPr>
        <w:widowControl w:val="0"/>
        <w:rPr>
          <w:sz w:val="2"/>
          <w:szCs w:val="2"/>
        </w:rPr>
        <w:sectPr>
          <w:type w:val="continuous"/>
          <w:pgSz w:w="16838" w:h="23810"/>
          <w:pgMar w:top="3715" w:left="2697" w:right="2673" w:bottom="4017" w:header="0" w:footer="3" w:gutter="0"/>
          <w:rtlGutter w:val="0"/>
          <w:cols w:space="720"/>
          <w:noEndnote/>
          <w:docGrid w:linePitch="360"/>
        </w:sectPr>
      </w:pPr>
    </w:p>
    <w:p>
      <w:pPr>
        <w:pStyle w:val="Style11"/>
        <w:widowControl w:val="0"/>
        <w:keepNext w:val="0"/>
        <w:keepLines w:val="0"/>
        <w:shd w:val="clear" w:color="auto" w:fill="auto"/>
        <w:bidi w:val="0"/>
        <w:spacing w:before="0" w:after="0" w:line="283" w:lineRule="exact"/>
        <w:ind w:left="40" w:right="40" w:firstLine="700"/>
      </w:pPr>
      <w:r>
        <w:rPr>
          <w:lang w:val="ru-RU" w:eastAsia="ru-RU" w:bidi="ru-RU"/>
          <w:sz w:val="24"/>
          <w:szCs w:val="24"/>
          <w:w w:val="100"/>
          <w:spacing w:val="0"/>
          <w:color w:val="000000"/>
          <w:position w:val="0"/>
        </w:rPr>
        <w:t xml:space="preserve">Комиссия отмечает, что представленные участником сведения соответствуют информации, размещенной на официальном сайте Минпромторга России в разделе «ПЕРЕЧНИ И РЕЕСТРЫ»: Государственный реестр сертификатов </w:t>
      </w:r>
      <w:r>
        <w:rPr>
          <w:lang w:val="en-US" w:eastAsia="en-US" w:bidi="en-US"/>
          <w:sz w:val="24"/>
          <w:szCs w:val="24"/>
          <w:w w:val="100"/>
          <w:spacing w:val="0"/>
          <w:color w:val="000000"/>
          <w:position w:val="0"/>
        </w:rPr>
        <w:t xml:space="preserve">GMP; </w:t>
      </w:r>
      <w:r>
        <w:rPr>
          <w:lang w:val="ru-RU" w:eastAsia="ru-RU" w:bidi="ru-RU"/>
          <w:sz w:val="24"/>
          <w:szCs w:val="24"/>
          <w:w w:val="100"/>
          <w:spacing w:val="0"/>
          <w:color w:val="000000"/>
          <w:position w:val="0"/>
        </w:rPr>
        <w:t>Информация о выдаче документов СП.</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I аким образом, ООО «ЗДРАВСЕРВИС» предложен к поставке лекарственный препарат с МНН «Цефтриаксон» с торговым наименованием «Цефтриаксон», производитель Общество с ограниченной ответственностью «Компания «ДЕКО», России стадии производства данного лекарственного препарата осуществляются в России (171130, Тверская обл., Вышневолоцкий район, пос. Зеленогорский, ул. Советская, д. 6а), синтез молекулы фармацевтической субстанции - ООО «Компания «ДЕКО» (171130, Тверская обл., Вышневолоцкий район, пос. Зеленогорский, ул. Советская, д. 6а).</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Из анализа документов, представленных в составе второй части заявки ООО «НОРД-ФАРМ», следует, что Обществом представлены:</w:t>
      </w:r>
    </w:p>
    <w:p>
      <w:pPr>
        <w:pStyle w:val="Style11"/>
        <w:widowControl w:val="0"/>
        <w:keepNext w:val="0"/>
        <w:keepLines w:val="0"/>
        <w:shd w:val="clear" w:color="auto" w:fill="auto"/>
        <w:bidi w:val="0"/>
        <w:jc w:val="left"/>
        <w:spacing w:before="0" w:after="0" w:line="278" w:lineRule="exact"/>
        <w:ind w:left="40" w:right="40" w:firstLine="1120"/>
      </w:pPr>
      <w:r>
        <w:rPr>
          <w:lang w:val="ru-RU" w:eastAsia="ru-RU" w:bidi="ru-RU"/>
          <w:sz w:val="24"/>
          <w:szCs w:val="24"/>
          <w:w w:val="100"/>
          <w:spacing w:val="0"/>
          <w:color w:val="000000"/>
          <w:position w:val="0"/>
        </w:rPr>
        <w:t>регистрационное удостоверение на лекарственный препарат ТН «Цефтриаксон» № ЛСР-002294 от 17.08.2007 (ООО «КОМПАНИЯ «ДЕКО», Россия);</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сертификат о происхождении товара формы СТ-1 № 0356997 (ООО «КОМПАНИЯ «ДЕКО», Россия);</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 СП-0000827/12/2020 от 18.12.2020;</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заключение о соответствии производителя лекарственных средств для медицинского применения требованиям правил надлежащей производственной практики (номер документа: </w:t>
      </w:r>
      <w:r>
        <w:rPr>
          <w:lang w:val="en-US" w:eastAsia="en-US" w:bidi="en-US"/>
          <w:sz w:val="24"/>
          <w:szCs w:val="24"/>
          <w:w w:val="100"/>
          <w:spacing w:val="0"/>
          <w:color w:val="000000"/>
          <w:position w:val="0"/>
        </w:rPr>
        <w:t xml:space="preserve">GMP-0029-000341/18 </w:t>
      </w:r>
      <w:r>
        <w:rPr>
          <w:lang w:val="ru-RU" w:eastAsia="ru-RU" w:bidi="ru-RU"/>
          <w:sz w:val="24"/>
          <w:szCs w:val="24"/>
          <w:w w:val="100"/>
          <w:spacing w:val="0"/>
          <w:color w:val="000000"/>
          <w:position w:val="0"/>
        </w:rPr>
        <w:t>от 27.12.2018, производитель ООО «Компания «ДЕКО»).</w:t>
      </w:r>
    </w:p>
    <w:p>
      <w:pPr>
        <w:pStyle w:val="Style11"/>
        <w:widowControl w:val="0"/>
        <w:keepNext w:val="0"/>
        <w:keepLines w:val="0"/>
        <w:shd w:val="clear" w:color="auto" w:fill="auto"/>
        <w:bidi w:val="0"/>
        <w:spacing w:before="0" w:after="0" w:line="278" w:lineRule="exact"/>
        <w:ind w:left="40" w:right="0" w:firstLine="700"/>
      </w:pPr>
      <w:r>
        <w:rPr>
          <w:lang w:val="ru-RU" w:eastAsia="ru-RU" w:bidi="ru-RU"/>
          <w:sz w:val="24"/>
          <w:szCs w:val="24"/>
          <w:w w:val="100"/>
          <w:spacing w:val="0"/>
          <w:color w:val="000000"/>
          <w:position w:val="0"/>
        </w:rPr>
        <w:t>Кроме того, представлены:</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регистрационное удостоверение на лекарственный препарат ТН «Цефтриаксон- АКОС» Р № 000750/01 от 26.10.2007 (ОАО «Синтез», Россия);</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сертификат о происхождении товара формы СТ-1 № 1441253 (ОАО «Синтез», Россия);</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 СП-0001078/04/2021 от 27.04.2021;</w:t>
      </w:r>
    </w:p>
    <w:p>
      <w:pPr>
        <w:pStyle w:val="Style11"/>
        <w:numPr>
          <w:ilvl w:val="0"/>
          <w:numId w:val="11"/>
        </w:numPr>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 xml:space="preserve"> заключение о соответствии производителя лекарственных средств для медицинского применения требованиям правил надлежащей производственной практики (номер документа: </w:t>
      </w:r>
      <w:r>
        <w:rPr>
          <w:lang w:val="en-US" w:eastAsia="en-US" w:bidi="en-US"/>
          <w:sz w:val="24"/>
          <w:szCs w:val="24"/>
          <w:w w:val="100"/>
          <w:spacing w:val="0"/>
          <w:color w:val="000000"/>
          <w:position w:val="0"/>
        </w:rPr>
        <w:t>GMP-006</w:t>
      </w:r>
      <w:r>
        <w:rPr>
          <w:lang w:val="ru-RU" w:eastAsia="ru-RU" w:bidi="ru-RU"/>
          <w:sz w:val="24"/>
          <w:szCs w:val="24"/>
          <w:w w:val="100"/>
          <w:spacing w:val="0"/>
          <w:color w:val="000000"/>
          <w:position w:val="0"/>
        </w:rPr>
        <w:t>1-000372/19 от 19.04.2019, производитель ОАО «Синтез»).</w:t>
      </w:r>
    </w:p>
    <w:p>
      <w:pPr>
        <w:pStyle w:val="Style11"/>
        <w:widowControl w:val="0"/>
        <w:keepNext w:val="0"/>
        <w:keepLines w:val="0"/>
        <w:shd w:val="clear" w:color="auto" w:fill="auto"/>
        <w:bidi w:val="0"/>
        <w:spacing w:before="0" w:after="0" w:line="278" w:lineRule="exact"/>
        <w:ind w:left="40" w:right="40" w:firstLine="700"/>
      </w:pPr>
      <w:r>
        <w:rPr>
          <w:lang w:val="ru-RU" w:eastAsia="ru-RU" w:bidi="ru-RU"/>
          <w:sz w:val="24"/>
          <w:szCs w:val="24"/>
          <w:w w:val="100"/>
          <w:spacing w:val="0"/>
          <w:color w:val="000000"/>
          <w:position w:val="0"/>
        </w:rPr>
        <w:t>Таким образом, ООО «НОРД-ФАРМ» предложен к поставке лекарственный препарат с МНН «Цефтриаксон» с торговым наименованием «Цефтриаксон», производитель Общество с ограниченной ответственностью «Компания «ДЕКО», России стадии производства данного лекарственного препарата осуществляются в России (171130, Тверская обл., Вышневолоцкий район, пос. Зеленогорский, ул. Советская, д. 6а), синтез молекулы фармацевтической субстанции - ООО «Компания «ДЕКО» (171130, Тверская обл., Вышневолоцкий район, пос. Зеленогорский, ул. Советская, д. 6а), а также лекарственный препарат с МНН «Цефтриаксон» с торговым наименованием «Цефтриаксон-АКОС», производитель Общество с ограниченной ответственностью «Синтез», России стадии производства данного лекарственного препарата осуществляются в России (640008, Курганская обл., г. Курган, проспект Конституции, д. 7), синтез молекулы фармацевтической субстанции - ООО «Синтез» (640008, Курганская обл., г. Курган, проспект Конституции, д. 7).</w:t>
      </w:r>
    </w:p>
    <w:p>
      <w:pPr>
        <w:pStyle w:val="Style11"/>
        <w:widowControl w:val="0"/>
        <w:keepNext w:val="0"/>
        <w:keepLines w:val="0"/>
        <w:shd w:val="clear" w:color="auto" w:fill="auto"/>
        <w:bidi w:val="0"/>
        <w:spacing w:before="0" w:after="0" w:line="278" w:lineRule="exact"/>
        <w:ind w:left="40" w:right="20" w:firstLine="700"/>
      </w:pPr>
      <w:r>
        <w:rPr>
          <w:lang w:val="ru-RU" w:eastAsia="ru-RU" w:bidi="ru-RU"/>
          <w:sz w:val="24"/>
          <w:szCs w:val="24"/>
          <w:w w:val="100"/>
          <w:spacing w:val="0"/>
          <w:color w:val="000000"/>
          <w:position w:val="0"/>
        </w:rPr>
        <w:t>Комиссия отмечает, что в составе вторых частей заявок участников ООО «АЛЬБАТРОС» и ООО «БИОФАРМ» отсутствовали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от 12.04.2010 № 61-ФЗ «Об обращении лекарственных средств», и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выданном Министерством промышленности и торговли Российской Федерации в установленном им порядке.</w:t>
      </w:r>
    </w:p>
    <w:p>
      <w:pPr>
        <w:pStyle w:val="Style11"/>
        <w:widowControl w:val="0"/>
        <w:keepNext w:val="0"/>
        <w:keepLines w:val="0"/>
        <w:shd w:val="clear" w:color="auto" w:fill="auto"/>
        <w:bidi w:val="0"/>
        <w:spacing w:before="0" w:after="0" w:line="278" w:lineRule="exact"/>
        <w:ind w:left="40" w:right="20" w:firstLine="700"/>
      </w:pPr>
      <w:r>
        <w:rPr>
          <w:lang w:val="ru-RU" w:eastAsia="ru-RU" w:bidi="ru-RU"/>
          <w:sz w:val="24"/>
          <w:szCs w:val="24"/>
          <w:w w:val="100"/>
          <w:spacing w:val="0"/>
          <w:color w:val="000000"/>
          <w:position w:val="0"/>
        </w:rPr>
        <w:t>Таким образом, Орловское У ФАС России приходит к выводу, что аукционной комиссией Заказчика правомерно выявлены две заявки (участники ООО «ЗДРАВСЕРВИС» и ООО «НОРД-ФАРМ»), которые содержали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(Российская Федерация), и при этом сведения о таких фармацевтических субстанциях в установленном порядке включены в регистрационное досье на эти лекарственные препараты; также в составе второй части заявки данным обществом представлены в качестве подтверждения указанного выше факта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и документ, подтверждающий соответствие производителя лекарственных средств для медицинского применения требованиям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от 12.04.2010 № 61-ФЗ «Об обращении лекарственных средств».</w:t>
      </w:r>
    </w:p>
    <w:p>
      <w:pPr>
        <w:pStyle w:val="Style11"/>
        <w:widowControl w:val="0"/>
        <w:keepNext w:val="0"/>
        <w:keepLines w:val="0"/>
        <w:shd w:val="clear" w:color="auto" w:fill="auto"/>
        <w:bidi w:val="0"/>
        <w:spacing w:before="0" w:after="0" w:line="274" w:lineRule="exact"/>
        <w:ind w:left="40" w:right="20" w:firstLine="700"/>
      </w:pPr>
      <w:r>
        <w:rPr>
          <w:lang w:val="ru-RU" w:eastAsia="ru-RU" w:bidi="ru-RU"/>
          <w:sz w:val="24"/>
          <w:szCs w:val="24"/>
          <w:w w:val="100"/>
          <w:spacing w:val="0"/>
          <w:color w:val="000000"/>
          <w:position w:val="0"/>
        </w:rPr>
        <w:t>Из Письма ФАС России от 09.04.2019 № МЕ/28972/19 следует, что если после отклонения заявок, предлагающих иностранные лекарственные препараты, в соответствии с механизмом, установленным пунктом 1 Постановления № 1289, имеется хотя бы одна заявка, которая содержит предложение о поставке всех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а также в составе заявки имеются сведения о двух документах, поименованных в пункте 1(2) Постановления № 1289, в отношении таких лекарственных препаратов применяются условия допуска, утвержденные подпунктом 1.4 пункта 1 Приказа № 126н.</w:t>
      </w:r>
    </w:p>
    <w:p>
      <w:pPr>
        <w:pStyle w:val="Style11"/>
        <w:widowControl w:val="0"/>
        <w:keepNext w:val="0"/>
        <w:keepLines w:val="0"/>
        <w:shd w:val="clear" w:color="auto" w:fill="auto"/>
        <w:bidi w:val="0"/>
        <w:spacing w:before="0" w:after="0" w:line="274" w:lineRule="exact"/>
        <w:ind w:left="40" w:right="20" w:firstLine="700"/>
      </w:pPr>
      <w:r>
        <w:rPr>
          <w:lang w:val="ru-RU" w:eastAsia="ru-RU" w:bidi="ru-RU"/>
          <w:sz w:val="24"/>
          <w:szCs w:val="24"/>
          <w:w w:val="100"/>
          <w:spacing w:val="0"/>
          <w:color w:val="000000"/>
          <w:position w:val="0"/>
        </w:rPr>
        <w:t>В соответствии с положениями Закона о контрактной системе, Постановления № 1289 и Приказа № 126н победитель электронного аукциона определяется после стадии проведения аукциона при подведении итогов электронного аукциона с учетом применения указанных документов.</w:t>
      </w:r>
    </w:p>
    <w:p>
      <w:pPr>
        <w:pStyle w:val="Style11"/>
        <w:widowControl w:val="0"/>
        <w:keepNext w:val="0"/>
        <w:keepLines w:val="0"/>
        <w:shd w:val="clear" w:color="auto" w:fill="auto"/>
        <w:bidi w:val="0"/>
        <w:spacing w:before="0" w:after="0" w:line="278" w:lineRule="exact"/>
        <w:ind w:left="40" w:right="20" w:firstLine="700"/>
      </w:pPr>
      <w:r>
        <w:rPr>
          <w:lang w:val="ru-RU" w:eastAsia="ru-RU" w:bidi="ru-RU"/>
          <w:sz w:val="24"/>
          <w:szCs w:val="24"/>
          <w:w w:val="100"/>
          <w:spacing w:val="0"/>
          <w:color w:val="000000"/>
          <w:position w:val="0"/>
        </w:rPr>
        <w:t>Согласно протоколу подведения итогов электронного аукциона от 20.10.2021 №0354300059121000257-3-1 ООО «ЗДРАВСЕРВИС» предложена цена 196 989,00 рублей, ООО «НОРД-ФАРМ» - 246 000,00 рублей.</w:t>
      </w:r>
    </w:p>
    <w:p>
      <w:pPr>
        <w:pStyle w:val="Style11"/>
        <w:widowControl w:val="0"/>
        <w:keepNext w:val="0"/>
        <w:keepLines w:val="0"/>
        <w:shd w:val="clear" w:color="auto" w:fill="auto"/>
        <w:bidi w:val="0"/>
        <w:spacing w:before="0" w:after="0" w:line="278" w:lineRule="exact"/>
        <w:ind w:left="40" w:right="20" w:firstLine="700"/>
      </w:pPr>
      <w:r>
        <w:rPr>
          <w:lang w:val="ru-RU" w:eastAsia="ru-RU" w:bidi="ru-RU"/>
          <w:sz w:val="24"/>
          <w:szCs w:val="24"/>
          <w:w w:val="100"/>
          <w:spacing w:val="0"/>
          <w:color w:val="000000"/>
          <w:position w:val="0"/>
        </w:rPr>
        <w:t>Согласно пунку 1.4 Приказа 126н в случае отклонения заявок (окончательных предложений) в соответствии с пунктом 1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 49, ст. 6981) (далее - Постановление № 1289), контракт заключается с участником закупки по предложенной им цене контракта при совокупности следующих условий:</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б) заявка (окончательное предложение) такого участника закупки соответствует требованиям документации о закупке;</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«6» настоящего подпункта;</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На основании вышеизложенного Комиссия Орловского У ФАС России приходит к выводу, что предложение ООО «ЗДРАВСЕРВИС» соответствует всем условиям, установленным пунктом 1.4 Приказа № 126н, в том числе подпункту «г» пункта 1.4 Приказа № 126н, поскольку участником предложена цена, которая не превышает более чем на 25% наименьшее предложение о цене контракта участника закупки (при наличии такого участника закупки), заявка которого не отклонена в соответствии с пунктом 1 Постановления Правительствам: 1289.</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В связи с чем аукционной комиссией Заказчика принято правомерное решение о заключении контракта с ООО «ЗДРАВСЕРВИС».</w:t>
      </w:r>
    </w:p>
    <w:p>
      <w:pPr>
        <w:pStyle w:val="Style11"/>
        <w:widowControl w:val="0"/>
        <w:keepNext w:val="0"/>
        <w:keepLines w:val="0"/>
        <w:shd w:val="clear" w:color="auto" w:fill="auto"/>
        <w:bidi w:val="0"/>
        <w:spacing w:before="0" w:after="0" w:line="278" w:lineRule="exact"/>
        <w:ind w:left="40" w:right="40" w:firstLine="720"/>
      </w:pPr>
      <w:r>
        <w:rPr>
          <w:lang w:val="ru-RU" w:eastAsia="ru-RU" w:bidi="ru-RU"/>
          <w:sz w:val="24"/>
          <w:szCs w:val="24"/>
          <w:w w:val="100"/>
          <w:spacing w:val="0"/>
          <w:color w:val="000000"/>
          <w:position w:val="0"/>
        </w:rPr>
        <w:t>На основании изложенного Комиссия Орловского У ФАС России приходит к выводу, что действия аукционной комиссии Заказчика не противоречат требованиям Закона, следовательно, довод Заявителя не нашел своего подтверждения.</w:t>
      </w:r>
    </w:p>
    <w:p>
      <w:pPr>
        <w:pStyle w:val="Style11"/>
        <w:widowControl w:val="0"/>
        <w:keepNext w:val="0"/>
        <w:keepLines w:val="0"/>
        <w:shd w:val="clear" w:color="auto" w:fill="auto"/>
        <w:bidi w:val="0"/>
        <w:spacing w:before="0" w:after="135" w:line="259" w:lineRule="exact"/>
        <w:ind w:left="40" w:right="40" w:firstLine="720"/>
      </w:pPr>
      <w:r>
        <w:rPr>
          <w:lang w:val="ru-RU" w:eastAsia="ru-RU" w:bidi="ru-RU"/>
          <w:sz w:val="24"/>
          <w:szCs w:val="24"/>
          <w:w w:val="100"/>
          <w:spacing w:val="0"/>
          <w:color w:val="000000"/>
          <w:position w:val="0"/>
        </w:rPr>
        <w:t>Руководствуясь частью 8 статьи 106 Закона, пунктом 3.38 Административного регламента, Комиссия</w:t>
      </w:r>
    </w:p>
    <w:p>
      <w:pPr>
        <w:pStyle w:val="Style11"/>
        <w:widowControl w:val="0"/>
        <w:keepNext w:val="0"/>
        <w:keepLines w:val="0"/>
        <w:shd w:val="clear" w:color="auto" w:fill="auto"/>
        <w:bidi w:val="0"/>
        <w:jc w:val="left"/>
        <w:spacing w:before="0" w:after="62" w:line="240" w:lineRule="exact"/>
        <w:ind w:left="4560" w:right="0" w:firstLine="0"/>
      </w:pPr>
      <w:r>
        <w:rPr>
          <w:rStyle w:val="CharStyle15"/>
        </w:rPr>
        <w:t>РЕШИЛА:</w:t>
      </w:r>
    </w:p>
    <w:p>
      <w:pPr>
        <w:pStyle w:val="Style11"/>
        <w:numPr>
          <w:ilvl w:val="0"/>
          <w:numId w:val="13"/>
        </w:numPr>
        <w:widowControl w:val="0"/>
        <w:keepNext w:val="0"/>
        <w:keepLines w:val="0"/>
        <w:shd w:val="clear" w:color="auto" w:fill="auto"/>
        <w:bidi w:val="0"/>
        <w:spacing w:before="0" w:after="0" w:line="240" w:lineRule="exact"/>
        <w:ind w:left="40" w:right="0" w:firstLine="720"/>
      </w:pPr>
      <w:r>
        <w:rPr>
          <w:lang w:val="ru-RU" w:eastAsia="ru-RU" w:bidi="ru-RU"/>
          <w:sz w:val="24"/>
          <w:szCs w:val="24"/>
          <w:w w:val="100"/>
          <w:spacing w:val="0"/>
          <w:color w:val="000000"/>
          <w:position w:val="0"/>
        </w:rPr>
        <w:t xml:space="preserve"> Жалобу ООО «НОРД-ФАРМ» признать необоснованной.</w:t>
      </w:r>
    </w:p>
    <w:p>
      <w:pPr>
        <w:pStyle w:val="Style11"/>
        <w:numPr>
          <w:ilvl w:val="0"/>
          <w:numId w:val="13"/>
        </w:numPr>
        <w:widowControl w:val="0"/>
        <w:keepNext w:val="0"/>
        <w:keepLines w:val="0"/>
        <w:shd w:val="clear" w:color="auto" w:fill="auto"/>
        <w:bidi w:val="0"/>
        <w:spacing w:before="0" w:after="298" w:line="240" w:lineRule="exact"/>
        <w:ind w:left="40" w:right="0" w:firstLine="72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11"/>
        <w:widowControl w:val="0"/>
        <w:keepNext w:val="0"/>
        <w:keepLines w:val="0"/>
        <w:shd w:val="clear" w:color="auto" w:fill="auto"/>
        <w:bidi w:val="0"/>
        <w:spacing w:before="0" w:after="302" w:line="240" w:lineRule="exact"/>
        <w:ind w:left="40" w:right="0" w:firstLine="0"/>
      </w:pPr>
      <w:r>
        <w:rPr>
          <w:lang w:val="ru-RU" w:eastAsia="ru-RU" w:bidi="ru-RU"/>
          <w:sz w:val="24"/>
          <w:szCs w:val="24"/>
          <w:w w:val="100"/>
          <w:spacing w:val="0"/>
          <w:color w:val="000000"/>
          <w:position w:val="0"/>
        </w:rPr>
        <w:t>Председатель Комиссии:</w:t>
      </w:r>
    </w:p>
    <w:p>
      <w:pPr>
        <w:pStyle w:val="Style11"/>
        <w:widowControl w:val="0"/>
        <w:keepNext w:val="0"/>
        <w:keepLines w:val="0"/>
        <w:shd w:val="clear" w:color="auto" w:fill="auto"/>
        <w:bidi w:val="0"/>
        <w:spacing w:before="0" w:after="1082" w:line="240" w:lineRule="exact"/>
        <w:ind w:left="40" w:right="0" w:firstLine="0"/>
      </w:pPr>
      <w:r>
        <w:rPr>
          <w:lang w:val="ru-RU" w:eastAsia="ru-RU" w:bidi="ru-RU"/>
          <w:sz w:val="24"/>
          <w:szCs w:val="24"/>
          <w:w w:val="100"/>
          <w:spacing w:val="0"/>
          <w:color w:val="000000"/>
          <w:position w:val="0"/>
        </w:rPr>
        <w:t>Члены Комиссии:</w:t>
      </w:r>
    </w:p>
    <w:p>
      <w:pPr>
        <w:pStyle w:val="Style3"/>
        <w:widowControl w:val="0"/>
        <w:keepNext w:val="0"/>
        <w:keepLines w:val="0"/>
        <w:shd w:val="clear" w:color="auto" w:fill="auto"/>
        <w:bidi w:val="0"/>
        <w:jc w:val="both"/>
        <w:spacing w:before="0" w:after="0" w:line="216" w:lineRule="exact"/>
        <w:ind w:left="40" w:right="4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6838" w:h="23810"/>
      <w:pgMar w:top="4186" w:left="3320" w:right="3320" w:bottom="4416" w:header="0" w:footer="3" w:gutter="33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11.%1"/>
      <w:rPr>
        <w:lang w:val="ru-RU" w:eastAsia="ru-RU" w:bidi="ru-RU"/>
        <w:b w:val="0"/>
        <w:bCs w:val="0"/>
        <w:i w:val="0"/>
        <w:iCs w:val="0"/>
        <w:u w:val="singl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1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w:basedOn w:val="CharStyle12"/>
    <w:rPr>
      <w:lang w:val="ru-RU" w:eastAsia="ru-RU" w:bidi="ru-RU"/>
      <w:u w:val="single"/>
      <w:sz w:val="24"/>
      <w:szCs w:val="24"/>
      <w:w w:val="100"/>
      <w:spacing w:val="0"/>
      <w:color w:val="000000"/>
      <w:position w:val="0"/>
    </w:rPr>
  </w:style>
  <w:style w:type="character" w:customStyle="1" w:styleId="CharStyle14">
    <w:name w:val="Основной текст (5)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 Интервал 3 pt"/>
    <w:basedOn w:val="CharStyle12"/>
    <w:rPr>
      <w:lang w:val="ru-RU" w:eastAsia="ru-RU" w:bidi="ru-RU"/>
      <w:sz w:val="24"/>
      <w:szCs w:val="24"/>
      <w:w w:val="100"/>
      <w:spacing w:val="70"/>
      <w:color w:val="000000"/>
      <w:position w:val="0"/>
    </w:rPr>
  </w:style>
  <w:style w:type="character" w:customStyle="1" w:styleId="CharStyle16">
    <w:name w:val="Основной текст + 6,5 pt"/>
    <w:basedOn w:val="CharStyle12"/>
    <w:rPr>
      <w:lang w:val="ru-RU" w:eastAsia="ru-RU" w:bidi="ru-RU"/>
      <w:sz w:val="13"/>
      <w:szCs w:val="13"/>
      <w:w w:val="100"/>
      <w:spacing w:val="0"/>
      <w:color w:val="000000"/>
      <w:position w:val="0"/>
    </w:rPr>
  </w:style>
  <w:style w:type="character" w:customStyle="1" w:styleId="CharStyle17">
    <w:name w:val="Основной текст + Microsoft Sans Serif,6 pt,Курсив"/>
    <w:basedOn w:val="CharStyle12"/>
    <w:rPr>
      <w:lang w:val="ru-RU" w:eastAsia="ru-RU" w:bidi="ru-RU"/>
      <w:i/>
      <w:iCs/>
      <w:sz w:val="12"/>
      <w:szCs w:val="12"/>
      <w:rFonts w:ascii="Microsoft Sans Serif" w:eastAsia="Microsoft Sans Serif" w:hAnsi="Microsoft Sans Serif" w:cs="Microsoft Sans Serif"/>
      <w:w w:val="100"/>
      <w:spacing w:val="0"/>
      <w:color w:val="000000"/>
      <w:position w:val="0"/>
    </w:rPr>
  </w:style>
  <w:style w:type="paragraph" w:customStyle="1" w:styleId="Style3">
    <w:name w:val="Основной текст (5)"/>
    <w:basedOn w:val="Normal"/>
    <w:link w:val="CharStyle14"/>
    <w:pPr>
      <w:widowControl w:val="0"/>
      <w:shd w:val="clear" w:color="auto" w:fill="FFFFFF"/>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80" w:after="12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302"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18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jc w:val="both"/>
      <w:spacing w:before="180" w:after="30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