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framePr w:w="4158" w:h="480" w:wrap="around" w:vAnchor="text" w:hAnchor="margin" w:x="-9" w:y="4739"/>
        <w:tabs>
          <w:tab w:leader="none" w:pos="4056" w:val="right"/>
        </w:tabs>
        <w:widowControl w:val="0"/>
        <w:keepNext w:val="0"/>
        <w:keepLines w:val="0"/>
        <w:shd w:val="clear" w:color="auto" w:fill="auto"/>
        <w:bidi w:val="0"/>
        <w:spacing w:before="0" w:after="0" w:line="480" w:lineRule="exact"/>
        <w:ind w:left="0" w:right="0" w:firstLine="0"/>
      </w:pPr>
      <w:r>
        <w:rPr>
          <w:rStyle w:val="CharStyle8"/>
          <w:b/>
          <w:bCs/>
        </w:rPr>
        <w:t>Г</w:t>
        <w:tab/>
      </w:r>
      <w:r>
        <w:rPr>
          <w:rStyle w:val="CharStyle9"/>
          <w:b w:val="0"/>
          <w:bCs w:val="0"/>
        </w:rPr>
        <w:t>и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rStyle w:val="CharStyle12"/>
          <w:b/>
          <w:bCs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69" w:line="230" w:lineRule="exact"/>
        <w:ind w:left="0" w:right="0" w:firstLine="0"/>
      </w:pPr>
      <w:r>
        <w:rPr>
          <w:rStyle w:val="CharStyle12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76"/>
        <w:ind w:left="280" w:right="80" w:firstLine="320"/>
      </w:pPr>
      <w:r>
        <w:rPr>
          <w:rStyle w:val="CharStyle15"/>
        </w:rPr>
        <w:t xml:space="preserve">пр. Ленина, 59, г.Челябинск, 454091 тел. (351) 263-88-71, факс (351) 263-18-39 </w:t>
      </w:r>
      <w:r>
        <w:rPr>
          <w:rStyle w:val="CharStyle16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"mailto:to74@fas.gov.ru" </w:instrText>
      </w:r>
      <w:r>
        <w:fldChar w:fldCharType="separate"/>
      </w:r>
      <w:r>
        <w:rPr>
          <w:rStyle w:val="Hyperlink"/>
        </w:rPr>
        <w:t>to74@fas.gov.ru</w:t>
      </w:r>
      <w:r>
        <w:fldChar w:fldCharType="end"/>
      </w:r>
    </w:p>
    <w:p>
      <w:pPr>
        <w:pStyle w:val="Style17"/>
        <w:tabs>
          <w:tab w:leader="none" w:pos="213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24"/>
        <w:ind w:left="360" w:right="1660"/>
      </w:pPr>
      <w:r>
        <w:rPr>
          <w:rStyle w:val="CharStyle19"/>
          <w:b w:val="0"/>
          <w:bCs w:val="0"/>
        </w:rPr>
        <w:t xml:space="preserve">штамп </w:t>
      </w:r>
      <w:r>
        <w:fldChar w:fldCharType="begin"/>
      </w:r>
      <w:r>
        <w:rPr>
          <w:rStyle w:val="CharStyle20"/>
        </w:rPr>
        <w:instrText> HYPERLINK "file://f207ca94-a13c-4ba0-b72d-f018c9eed8f1/" </w:instrText>
      </w:r>
      <w:r>
        <w:fldChar w:fldCharType="separate"/>
      </w:r>
      <w:r>
        <w:rPr>
          <w:rStyle w:val="Hyperlink"/>
          <w:b/>
          <w:bCs/>
        </w:rPr>
        <w:t>регистрации</w:t>
        <w:tab/>
      </w:r>
      <w:r>
        <w:fldChar w:fldCharType="end"/>
      </w:r>
      <w:r>
        <w:rPr>
          <w:rStyle w:val="CharStyle21"/>
          <w:b/>
          <w:bCs/>
        </w:rPr>
        <w:t>к</w:t>
      </w:r>
    </w:p>
    <w:p>
      <w:pPr>
        <w:pStyle w:val="Style13"/>
        <w:tabs>
          <w:tab w:leader="underscore" w:pos="21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0" w:right="0" w:firstLine="0"/>
      </w:pPr>
      <w:r>
        <w:rPr>
          <w:rStyle w:val="CharStyle15"/>
        </w:rPr>
        <w:t xml:space="preserve">На № </w:t>
        <w:tab/>
        <w:t xml:space="preserve"> от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Еманжелинского городского поселения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9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456580, Челябинская область, г. Еманжелинск, ул. Чайковского, 8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Меньшикову Р.А.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623783, Свердловская область,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Артемовский, ул. Достоевского,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86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 12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4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119435, г. Москва,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chicago"/>
            <w:numRestart w:val="eachPage"/>
          </w:footnotePr>
          <w:type w:val="continuous"/>
          <w:pgSz w:w="16838" w:h="23810"/>
          <w:pgMar w:top="3430" w:left="3640" w:right="4648" w:bottom="3900" w:header="0" w:footer="3" w:gutter="0"/>
          <w:rtlGutter w:val="0"/>
          <w:cols w:num="2" w:space="83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Большой Саввинский переулок, д. 12, стр. 9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6838" w:h="23810"/>
          <w:pgMar w:top="3445" w:left="5671" w:right="5436" w:bottom="39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074/06/105-3087/2021 об устранении нарушений законодательства Российской Федерации о контрактной системе по делу № 861-ж/2021</w:t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framePr w:h="242" w:wrap="around" w:vAnchor="text" w:hAnchor="margin" w:x="6" w:y="-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6"/>
          <w:spacing w:val="0"/>
        </w:rPr>
        <w:t>28 октября 2021 года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right"/>
        <w:spacing w:before="0" w:after="25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Челябинск, пр. Ленина, 59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700"/>
        <w:sectPr>
          <w:type w:val="continuous"/>
          <w:pgSz w:w="16838" w:h="23810"/>
          <w:pgMar w:top="3445" w:left="3607" w:right="3607" w:bottom="39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</w:t>
      </w:r>
      <w:r>
        <w:rPr>
          <w:rStyle w:val="CharStyle27"/>
        </w:rPr>
        <w:t>ици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22"/>
        <w:framePr w:w="2394" w:h="223" w:wrap="none" w:vAnchor="text" w:hAnchor="margin" w:x="230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Ливончик В.А. -</w:t>
      </w:r>
    </w:p>
    <w:p>
      <w:pPr>
        <w:pStyle w:val="Style22"/>
        <w:framePr w:w="1702" w:h="521" w:wrap="none" w:vAnchor="text" w:hAnchor="margin" w:x="62" w:y="3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100" w:right="0" w:firstLine="0"/>
      </w:pPr>
      <w:r>
        <w:rPr>
          <w:rStyle w:val="CharStyle26"/>
          <w:spacing w:val="0"/>
        </w:rPr>
        <w:t>Председателя</w:t>
      </w:r>
    </w:p>
    <w:p>
      <w:pPr>
        <w:pStyle w:val="Style22"/>
        <w:framePr w:w="1702" w:h="521" w:wrap="none" w:vAnchor="text" w:hAnchor="margin" w:x="6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Комиссии:</w:t>
      </w:r>
    </w:p>
    <w:p>
      <w:pPr>
        <w:pStyle w:val="Style22"/>
        <w:framePr w:w="2677" w:h="242" w:wrap="none" w:vAnchor="text" w:hAnchor="margin" w:x="2015" w:y="119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Габсатаровой Е.В. -</w:t>
      </w:r>
    </w:p>
    <w:p>
      <w:pPr>
        <w:pStyle w:val="Style22"/>
        <w:framePr w:w="1347" w:h="527" w:wrap="none" w:vAnchor="text" w:hAnchor="margin" w:x="57" w:y="1195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100" w:right="0" w:firstLine="0"/>
      </w:pPr>
      <w:r>
        <w:rPr>
          <w:rStyle w:val="CharStyle26"/>
          <w:spacing w:val="0"/>
        </w:rPr>
        <w:t>Членов</w:t>
      </w:r>
    </w:p>
    <w:p>
      <w:pPr>
        <w:pStyle w:val="Style22"/>
        <w:framePr w:w="1347" w:h="527" w:wrap="none" w:vAnchor="text" w:hAnchor="margin" w:x="57" w:y="119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Комиссии:</w:t>
      </w:r>
    </w:p>
    <w:p>
      <w:pPr>
        <w:pStyle w:val="Style22"/>
        <w:framePr w:w="2259" w:h="242" w:wrap="none" w:vAnchor="text" w:hAnchor="margin" w:x="1891" w:y="238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Сарсенбаевой Е.Н.</w:t>
      </w:r>
    </w:p>
    <w:p>
      <w:pPr>
        <w:pStyle w:val="Style22"/>
        <w:framePr w:w="4986" w:h="2929" w:wrap="none" w:vAnchor="text" w:hAnchor="margin" w:x="4771" w:y="3"/>
        <w:tabs>
          <w:tab w:leader="none" w:pos="225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00" w:firstLine="0"/>
      </w:pPr>
      <w:r>
        <w:rPr>
          <w:rStyle w:val="CharStyle26"/>
          <w:spacing w:val="0"/>
        </w:rPr>
        <w:t>заместителя руководителя управления- начальника отдела контроля закупок для государственных и муниципальных нужд Челябинского УФАС России; специалиста 1 разряда отдела контроля закупок для</w:t>
        <w:tab/>
        <w:t>государственных и</w:t>
      </w:r>
    </w:p>
    <w:p>
      <w:pPr>
        <w:pStyle w:val="Style22"/>
        <w:framePr w:w="4986" w:h="2929" w:wrap="none" w:vAnchor="text" w:hAnchor="margin" w:x="4771" w:y="3"/>
        <w:tabs>
          <w:tab w:leader="none" w:pos="22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0" w:firstLine="0"/>
      </w:pPr>
      <w:r>
        <w:rPr>
          <w:rStyle w:val="CharStyle26"/>
          <w:spacing w:val="0"/>
        </w:rPr>
        <w:t>муниципальных</w:t>
        <w:tab/>
        <w:t>нужд Челябинского</w:t>
      </w:r>
    </w:p>
    <w:p>
      <w:pPr>
        <w:pStyle w:val="Style22"/>
        <w:framePr w:w="4986" w:h="2929" w:wrap="none" w:vAnchor="text" w:hAnchor="margin" w:x="477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0" w:firstLine="0"/>
      </w:pPr>
      <w:r>
        <w:rPr>
          <w:rStyle w:val="CharStyle26"/>
          <w:spacing w:val="0"/>
        </w:rPr>
        <w:t>УФАС России;</w:t>
      </w:r>
    </w:p>
    <w:p>
      <w:pPr>
        <w:pStyle w:val="Style22"/>
        <w:framePr w:w="4986" w:h="2929" w:wrap="none" w:vAnchor="text" w:hAnchor="margin" w:x="477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200" w:firstLine="0"/>
      </w:pPr>
      <w:r>
        <w:rPr>
          <w:rStyle w:val="CharStyle26"/>
          <w:spacing w:val="0"/>
        </w:rPr>
        <w:t>старшего специалиста 1 разряда отдела контроля закупок для государственных 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0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430" w:left="3573" w:right="3573" w:bottom="343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86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 УФАС России;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Челябинского УФАС России № 28.10.2021, вынесенного по итогам рассмотрения Администрации Еманжелинского городского поселения проведении электронного аукциона на строительство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нужд Челябинского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0"/>
        <w:sectPr>
          <w:type w:val="continuous"/>
          <w:pgSz w:w="16838" w:h="23810"/>
          <w:pgMar w:top="3445" w:left="3602" w:right="3597" w:bottom="3915" w:header="0" w:footer="3" w:gutter="0"/>
          <w:rtlGutter w:val="0"/>
          <w:cols w:num="2" w:space="720" w:equalWidth="0">
            <w:col w:w="6667" w:space="120"/>
            <w:col w:w="285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074/06/105-3087/2021 от жалобы на действия (далее - заказчик) при сетей водоотведения к</w:t>
      </w:r>
    </w:p>
    <w:p>
      <w:pPr>
        <w:widowControl w:val="0"/>
        <w:spacing w:line="19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43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многоэтажной жилой застройке в северной части г. Еманжелинск в районе земельного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  <w:sectPr>
          <w:type w:val="continuous"/>
          <w:pgSz w:w="16838" w:h="23810"/>
          <w:pgMar w:top="3445" w:left="3607" w:right="3617" w:bottom="3915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000952994179</w:t>
      </w:r>
    </w:p>
    <w:p>
      <w:pPr>
        <w:pStyle w:val="Style22"/>
        <w:tabs>
          <w:tab w:leader="none" w:pos="48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участка, расположенного по адресу:</w:t>
        <w:tab/>
        <w:t>Челябинская область, г. Еманжелинск,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302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Энгельса, №22 (извещение № 0169300016021000087) (далее - аукцион), с целью устранения выявленных нарушений законодательства о контрактной системе,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26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</w:t>
      </w:r>
      <w:r>
        <w:rPr>
          <w:rStyle w:val="CharStyle32"/>
          <w:b/>
          <w:bCs/>
        </w:rPr>
        <w:t>ПИ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СЫВАЕТ: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33"/>
          <w:b/>
          <w:bCs/>
        </w:rPr>
        <w:t xml:space="preserve"> Администрации Еманжелинского городского поселения:</w:t>
      </w:r>
    </w:p>
    <w:p>
      <w:pPr>
        <w:pStyle w:val="Style22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 дня размещения в Единой информационной системе в сфере закупок (далее - ЕИС) или получения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footnoteReference w:id="2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заказчиком предписания не заключать контракт по итогам проведения аукциона </w:t>
      </w:r>
      <w:r>
        <w:rPr>
          <w:rStyle w:val="CharStyle35"/>
        </w:rPr>
        <w:t>до полного исполнения настоящего предписания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;</w:t>
      </w:r>
    </w:p>
    <w:p>
      <w:pPr>
        <w:pStyle w:val="Style22"/>
        <w:numPr>
          <w:ilvl w:val="1"/>
          <w:numId w:val="1"/>
        </w:numPr>
        <w:tabs>
          <w:tab w:leader="none" w:pos="1666" w:val="left"/>
          <w:tab w:leader="none" w:pos="6927" w:val="center"/>
          <w:tab w:leader="none" w:pos="78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направлении проект контракта победителю аукциона привести его в соответствие действующему законодательству с учетом решения Челябинского УФАС России №</w:t>
        <w:tab/>
        <w:t>074/06/105-3087/2021 по делу №</w:t>
        <w:tab/>
        <w:t>861-ж/2020</w:t>
        <w:tab/>
        <w:t>от 28.10.2021,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 именно: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применить типовые условия контракта;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включить в контракт график выполнения строительно-монтажных работ и график оплаты выполненных по контракту работ;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включить в контракт проект сметы контракта, соответствующий требованиям действующего законодательства;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предусмотреть возможность установления в контракте конкретных видов и объемов работ, определенных по предложению подрядчика.</w:t>
      </w:r>
    </w:p>
    <w:p>
      <w:pPr>
        <w:pStyle w:val="Style22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продолжить процедуру определения поставщика.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rStyle w:val="CharStyle35"/>
        </w:rPr>
        <w:t xml:space="preserve"> АО «Сбербанк-АСТ»</w:t>
      </w:r>
      <w:r>
        <w:rPr>
          <w:rStyle w:val="CharStyle34"/>
        </w:rPr>
        <w:t xml:space="preserve"> с 28.10.2021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обеспечить заказчику возможность исполнения настоящего предписания;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rStyle w:val="CharStyle35"/>
        </w:rPr>
        <w:t xml:space="preserve"> Администрации Еманжелинского городского поселения</w:t>
      </w:r>
      <w:r>
        <w:rPr>
          <w:rStyle w:val="CharStyle34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подтверждение исполнения предписания </w:t>
      </w:r>
      <w:r>
        <w:rPr>
          <w:rStyle w:val="CharStyle34"/>
        </w:rPr>
        <w:t xml:space="preserve">в срок до 30.11.2021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года в адрес Управления Федеральной антимонопольной службы по Челябинской области представить доказательства исполнения настоящего предписания, а именно копию заключенного контракта (</w:t>
      </w:r>
      <w:r>
        <w:rPr>
          <w:rStyle w:val="CharStyle34"/>
        </w:rPr>
        <w:t>просим предоставлять документы прошитыми, пронумерованными, с сопроводительным письмом и указанием номера дела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Обжалование предписания Челябинского УФАС России не приостанавливает действия предписания.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98" w:line="298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>
      <w:pPr>
        <w:pStyle w:val="Style22"/>
        <w:tabs>
          <w:tab w:leader="none" w:pos="8425" w:val="right"/>
          <w:tab w:leader="none" w:pos="96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0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  <w:tab/>
        <w:t>В.А.</w:t>
        <w:tab/>
        <w:t>Ливончик</w:t>
      </w:r>
    </w:p>
    <w:p>
      <w:pPr>
        <w:pStyle w:val="Style22"/>
        <w:tabs>
          <w:tab w:leader="none" w:pos="8214" w:val="right"/>
          <w:tab w:leader="none" w:pos="96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0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  <w:t>Е.В.</w:t>
        <w:tab/>
        <w:t>Габсатарова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right"/>
        <w:spacing w:before="0" w:after="0" w:line="60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Е.Н. Сарсенбаева</w:t>
      </w:r>
    </w:p>
    <w:sectPr>
      <w:pgSz w:w="16838" w:h="23810"/>
      <w:pgMar w:top="3643" w:left="3595" w:right="3595" w:bottom="47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5"/>
          <w:b/>
          <w:bCs/>
        </w:rPr>
        <w:footnoteRef/>
      </w:r>
      <w:r>
        <w:rPr>
          <w:rStyle w:val="CharStyle5"/>
          <w:b/>
          <w:bCs/>
        </w:rPr>
        <w:t xml:space="preserve"> Предписание подлежит исполнению с момента его получения в случае, если предписание получено заказчиком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  <w:b/>
          <w:bCs/>
        </w:rPr>
        <w:t>ранее размещения его в единой информационной системе, в остальных случаях, предписание должно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  <w:b/>
          <w:bCs/>
        </w:rPr>
        <w:t>исполнено с момента его размещения в единой информационной системе.</w:t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chicago"/>
      <w:numRestart w:val="eachPage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Сноска_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5">
    <w:name w:val="Сноска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(5) Exact"/>
    <w:basedOn w:val="DefaultParagraphFont"/>
    <w:link w:val="Style6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8">
    <w:name w:val="Основной текст (5) Exact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5) + 24 pt,Не полужирный Exact"/>
    <w:basedOn w:val="CharStyle7"/>
    <w:rPr>
      <w:lang w:val="ru-RU" w:eastAsia="ru-RU" w:bidi="ru-RU"/>
      <w:b/>
      <w:bCs/>
      <w:sz w:val="48"/>
      <w:szCs w:val="48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3)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sz w:val="11"/>
      <w:szCs w:val="11"/>
      <w:rFonts w:ascii="Georgia" w:eastAsia="Georgia" w:hAnsi="Georgia" w:cs="Georgia"/>
    </w:rPr>
  </w:style>
  <w:style w:type="character" w:customStyle="1" w:styleId="CharStyle19">
    <w:name w:val="Основной текст (4) + Arial,4,5 pt,Не полужирный"/>
    <w:basedOn w:val="CharStyle18"/>
    <w:rPr>
      <w:lang w:val="ru-RU" w:eastAsia="ru-RU" w:bidi="ru-RU"/>
      <w:b/>
      <w:bCs/>
      <w:sz w:val="9"/>
      <w:szCs w:val="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0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(6)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27">
    <w:name w:val="Основной текст"/>
    <w:basedOn w:val="CharStyle2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Штрих-код (2)_"/>
    <w:basedOn w:val="DefaultParagraphFont"/>
    <w:link w:val="Style28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1">
    <w:name w:val="Основной текст (7)_"/>
    <w:basedOn w:val="DefaultParagraphFont"/>
    <w:link w:val="Style3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2">
    <w:name w:val="Основной текст (7)"/>
    <w:basedOn w:val="CharStyle3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(6)"/>
    <w:basedOn w:val="CharStyle2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+ Полужирный"/>
    <w:basedOn w:val="CharStyle23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+ Полужирный"/>
    <w:basedOn w:val="CharStyle23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Сноска"/>
    <w:basedOn w:val="Normal"/>
    <w:link w:val="CharStyle4"/>
    <w:pPr>
      <w:widowControl w:val="0"/>
      <w:shd w:val="clear" w:color="auto" w:fill="FFFFFF"/>
      <w:jc w:val="both"/>
      <w:spacing w:line="20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after="180"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180" w:after="180" w:line="24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before="180" w:after="360" w:line="125" w:lineRule="exact"/>
      <w:ind w:firstLine="240"/>
    </w:pPr>
    <w:rPr>
      <w:b/>
      <w:bCs/>
      <w:i w:val="0"/>
      <w:iCs w:val="0"/>
      <w:u w:val="none"/>
      <w:strike w:val="0"/>
      <w:smallCaps w:val="0"/>
      <w:sz w:val="11"/>
      <w:szCs w:val="11"/>
      <w:rFonts w:ascii="Georgia" w:eastAsia="Georgia" w:hAnsi="Georgia" w:cs="Georgia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spacing w:after="24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jc w:val="center"/>
      <w:spacing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Штрих-код (2)"/>
    <w:basedOn w:val="Normal"/>
    <w:link w:val="CharStyle29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0">
    <w:name w:val="Основной текст (7)"/>
    <w:basedOn w:val="Normal"/>
    <w:link w:val="CharStyle31"/>
    <w:pPr>
      <w:widowControl w:val="0"/>
      <w:shd w:val="clear" w:color="auto" w:fill="FFFFFF"/>
      <w:jc w:val="center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