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158" w:h="480" w:wrap="around" w:vAnchor="text" w:hAnchor="margin" w:x="-9" w:y="4739"/>
        <w:tabs>
          <w:tab w:leader="none" w:pos="4056" w:val="right"/>
        </w:tabs>
        <w:widowControl w:val="0"/>
        <w:keepNext w:val="0"/>
        <w:keepLines w:val="0"/>
        <w:shd w:val="clear" w:color="auto" w:fill="auto"/>
        <w:bidi w:val="0"/>
        <w:spacing w:before="0" w:after="0" w:line="480" w:lineRule="exact"/>
        <w:ind w:left="0" w:right="0" w:firstLine="0"/>
      </w:pPr>
      <w:r>
        <w:rPr>
          <w:rStyle w:val="CharStyle5"/>
          <w:b/>
          <w:bCs/>
        </w:rPr>
        <w:t>Г</w:t>
        <w:tab/>
      </w:r>
      <w:r>
        <w:rPr>
          <w:rStyle w:val="CharStyle6"/>
          <w:b w:val="0"/>
          <w:bCs w:val="0"/>
        </w:rPr>
        <w:t>и</w:t>
      </w:r>
    </w:p>
    <w:p>
      <w:pPr>
        <w:widowControl w:val="0"/>
        <w:rPr>
          <w:sz w:val="2"/>
          <w:szCs w:val="2"/>
        </w:rPr>
      </w:pPr>
    </w:p>
    <w:p>
      <w:pPr>
        <w:pStyle w:val="Style7"/>
        <w:widowControl w:val="0"/>
        <w:keepNext w:val="0"/>
        <w:keepLines w:val="0"/>
        <w:shd w:val="clear" w:color="auto" w:fill="auto"/>
        <w:bidi w:val="0"/>
        <w:spacing w:before="0" w:after="184"/>
        <w:ind w:left="0" w:right="0" w:firstLine="0"/>
      </w:pPr>
      <w:r>
        <w:rPr>
          <w:rStyle w:val="CharStyle9"/>
          <w:b/>
          <w:bCs/>
        </w:rPr>
        <w:t>ФЕДЕРАЛЬНАЯ АНТИМОНОПОЛЬНАЯ СЛУЖБА</w:t>
      </w:r>
    </w:p>
    <w:p>
      <w:pPr>
        <w:pStyle w:val="Style7"/>
        <w:widowControl w:val="0"/>
        <w:keepNext w:val="0"/>
        <w:keepLines w:val="0"/>
        <w:shd w:val="clear" w:color="auto" w:fill="auto"/>
        <w:bidi w:val="0"/>
        <w:spacing w:before="0" w:after="169" w:line="230" w:lineRule="exact"/>
        <w:ind w:left="0" w:right="0" w:firstLine="0"/>
      </w:pPr>
      <w:r>
        <w:rPr>
          <w:rStyle w:val="CharStyle9"/>
          <w:b/>
          <w:bCs/>
        </w:rPr>
        <w:t>УПРАВЛЕНИЕ Федеральной антимонопольной службы по Челябинской области</w:t>
      </w:r>
    </w:p>
    <w:p>
      <w:pPr>
        <w:pStyle w:val="Style10"/>
        <w:widowControl w:val="0"/>
        <w:keepNext w:val="0"/>
        <w:keepLines w:val="0"/>
        <w:shd w:val="clear" w:color="auto" w:fill="auto"/>
        <w:bidi w:val="0"/>
        <w:jc w:val="left"/>
        <w:spacing w:before="0" w:after="276"/>
        <w:ind w:left="280" w:right="80" w:firstLine="320"/>
      </w:pPr>
      <w:r>
        <w:rPr>
          <w:rStyle w:val="CharStyle12"/>
        </w:rPr>
        <w:t xml:space="preserve">пр. Ленина, 59, г.Челябинск, 454091 тел. (351) 263-88-71, факс (351) 263-18-39 </w:t>
      </w:r>
      <w:r>
        <w:rPr>
          <w:rStyle w:val="CharStyle13"/>
        </w:rPr>
        <w:t xml:space="preserve">e-mail: </w:t>
      </w:r>
      <w:r>
        <w:fldChar w:fldCharType="begin"/>
      </w:r>
      <w:r>
        <w:rPr>
          <w:rStyle w:val="CharStyle13"/>
        </w:rPr>
        <w:instrText> HYPERLINK "mailto:to74@fas.gov.ru" </w:instrText>
      </w:r>
      <w:r>
        <w:fldChar w:fldCharType="separate"/>
      </w:r>
      <w:r>
        <w:rPr>
          <w:rStyle w:val="Hyperlink"/>
        </w:rPr>
        <w:t>to74@fas.gov.ru</w:t>
      </w:r>
      <w:r>
        <w:fldChar w:fldCharType="end"/>
      </w:r>
    </w:p>
    <w:p>
      <w:pPr>
        <w:pStyle w:val="Style14"/>
        <w:tabs>
          <w:tab w:leader="none" w:pos="2138" w:val="right"/>
        </w:tabs>
        <w:widowControl w:val="0"/>
        <w:keepNext w:val="0"/>
        <w:keepLines w:val="0"/>
        <w:shd w:val="clear" w:color="auto" w:fill="auto"/>
        <w:bidi w:val="0"/>
        <w:jc w:val="left"/>
        <w:spacing w:before="0" w:after="324"/>
        <w:ind w:left="360" w:right="1660"/>
      </w:pPr>
      <w:r>
        <w:rPr>
          <w:rStyle w:val="CharStyle16"/>
          <w:b w:val="0"/>
          <w:bCs w:val="0"/>
        </w:rPr>
        <w:t xml:space="preserve">штамп </w:t>
      </w:r>
      <w:r>
        <w:fldChar w:fldCharType="begin"/>
      </w:r>
      <w:r>
        <w:rPr>
          <w:rStyle w:val="CharStyle17"/>
        </w:rPr>
        <w:instrText> HYPERLINK "file://f207ca94-a13c-4ba0-b72d-f018c9eed8f1/" </w:instrText>
      </w:r>
      <w:r>
        <w:fldChar w:fldCharType="separate"/>
      </w:r>
      <w:r>
        <w:rPr>
          <w:rStyle w:val="Hyperlink"/>
          <w:b/>
          <w:bCs/>
        </w:rPr>
        <w:t>регистрации</w:t>
        <w:tab/>
      </w:r>
      <w:r>
        <w:fldChar w:fldCharType="end"/>
      </w:r>
      <w:r>
        <w:rPr>
          <w:rStyle w:val="CharStyle18"/>
          <w:b/>
          <w:bCs/>
        </w:rPr>
        <w:t>к</w:t>
      </w:r>
    </w:p>
    <w:p>
      <w:pPr>
        <w:pStyle w:val="Style10"/>
        <w:tabs>
          <w:tab w:leader="underscore" w:pos="2138" w:val="right"/>
        </w:tabs>
        <w:widowControl w:val="0"/>
        <w:keepNext w:val="0"/>
        <w:keepLines w:val="0"/>
        <w:shd w:val="clear" w:color="auto" w:fill="auto"/>
        <w:bidi w:val="0"/>
        <w:jc w:val="both"/>
        <w:spacing w:before="0" w:after="0" w:line="170" w:lineRule="exact"/>
        <w:ind w:left="0" w:right="0" w:firstLine="0"/>
      </w:pPr>
      <w:r>
        <w:rPr>
          <w:rStyle w:val="CharStyle12"/>
        </w:rPr>
        <w:t xml:space="preserve">На № </w:t>
        <w:tab/>
        <w:t xml:space="preserve"> от</w:t>
      </w:r>
    </w:p>
    <w:p>
      <w:pPr>
        <w:pStyle w:val="Style19"/>
        <w:widowControl w:val="0"/>
        <w:keepNext w:val="0"/>
        <w:keepLines w:val="0"/>
        <w:shd w:val="clear" w:color="auto" w:fill="auto"/>
        <w:bidi w:val="0"/>
        <w:jc w:val="left"/>
        <w:spacing w:before="0" w:after="244"/>
        <w:ind w:left="20" w:right="0" w:firstLine="0"/>
      </w:pPr>
      <w:r>
        <w:rPr>
          <w:lang w:val="ru-RU" w:eastAsia="ru-RU" w:bidi="ru-RU"/>
          <w:sz w:val="24"/>
          <w:szCs w:val="24"/>
          <w:w w:val="100"/>
          <w:spacing w:val="0"/>
          <w:color w:val="000000"/>
          <w:position w:val="0"/>
        </w:rPr>
        <w:t>Администрация Еманжелинского городского поселения</w:t>
      </w:r>
    </w:p>
    <w:p>
      <w:pPr>
        <w:pStyle w:val="Style19"/>
        <w:widowControl w:val="0"/>
        <w:keepNext w:val="0"/>
        <w:keepLines w:val="0"/>
        <w:shd w:val="clear" w:color="auto" w:fill="auto"/>
        <w:bidi w:val="0"/>
        <w:jc w:val="left"/>
        <w:spacing w:before="0" w:after="590" w:line="302" w:lineRule="exact"/>
        <w:ind w:left="20" w:right="0" w:firstLine="0"/>
      </w:pPr>
      <w:r>
        <w:rPr>
          <w:lang w:val="ru-RU" w:eastAsia="ru-RU" w:bidi="ru-RU"/>
          <w:sz w:val="24"/>
          <w:szCs w:val="24"/>
          <w:w w:val="100"/>
          <w:spacing w:val="0"/>
          <w:color w:val="000000"/>
          <w:position w:val="0"/>
        </w:rPr>
        <w:t>456580, Челябинская область, г. Еманжелинск, ул. Чайковского, 8</w:t>
      </w:r>
    </w:p>
    <w:p>
      <w:pPr>
        <w:pStyle w:val="Style19"/>
        <w:widowControl w:val="0"/>
        <w:keepNext w:val="0"/>
        <w:keepLines w:val="0"/>
        <w:shd w:val="clear" w:color="auto" w:fill="auto"/>
        <w:bidi w:val="0"/>
        <w:jc w:val="left"/>
        <w:spacing w:before="0" w:after="256" w:line="240" w:lineRule="exact"/>
        <w:ind w:left="20" w:right="0" w:firstLine="0"/>
      </w:pPr>
      <w:r>
        <w:rPr>
          <w:lang w:val="ru-RU" w:eastAsia="ru-RU" w:bidi="ru-RU"/>
          <w:sz w:val="24"/>
          <w:szCs w:val="24"/>
          <w:w w:val="100"/>
          <w:spacing w:val="0"/>
          <w:color w:val="000000"/>
          <w:position w:val="0"/>
        </w:rPr>
        <w:t>ИП Меньшикову Р.А.</w:t>
      </w:r>
    </w:p>
    <w:p>
      <w:pPr>
        <w:pStyle w:val="Style1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623783, Свердловская область,</w:t>
      </w:r>
    </w:p>
    <w:p>
      <w:pPr>
        <w:pStyle w:val="Style1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г. Артемовский, ул. Достоевского,</w:t>
      </w:r>
    </w:p>
    <w:p>
      <w:pPr>
        <w:pStyle w:val="Style19"/>
        <w:widowControl w:val="0"/>
        <w:keepNext w:val="0"/>
        <w:keepLines w:val="0"/>
        <w:shd w:val="clear" w:color="auto" w:fill="auto"/>
        <w:bidi w:val="0"/>
        <w:jc w:val="left"/>
        <w:spacing w:before="0" w:after="586" w:line="298" w:lineRule="exact"/>
        <w:ind w:left="20" w:right="0" w:firstLine="0"/>
      </w:pPr>
      <w:r>
        <w:rPr>
          <w:lang w:val="ru-RU" w:eastAsia="ru-RU" w:bidi="ru-RU"/>
          <w:sz w:val="24"/>
          <w:szCs w:val="24"/>
          <w:w w:val="100"/>
          <w:spacing w:val="0"/>
          <w:color w:val="000000"/>
          <w:position w:val="0"/>
        </w:rPr>
        <w:t>д. 12</w:t>
      </w:r>
    </w:p>
    <w:p>
      <w:pPr>
        <w:pStyle w:val="Style19"/>
        <w:widowControl w:val="0"/>
        <w:keepNext w:val="0"/>
        <w:keepLines w:val="0"/>
        <w:shd w:val="clear" w:color="auto" w:fill="auto"/>
        <w:bidi w:val="0"/>
        <w:jc w:val="left"/>
        <w:spacing w:before="0" w:after="247" w:line="240" w:lineRule="exact"/>
        <w:ind w:left="20" w:right="0" w:firstLine="0"/>
      </w:pPr>
      <w:r>
        <w:rPr>
          <w:lang w:val="ru-RU" w:eastAsia="ru-RU" w:bidi="ru-RU"/>
          <w:sz w:val="24"/>
          <w:szCs w:val="24"/>
          <w:w w:val="100"/>
          <w:spacing w:val="0"/>
          <w:color w:val="000000"/>
          <w:position w:val="0"/>
        </w:rPr>
        <w:t>АО «Сбербанк-АСТ»</w:t>
      </w:r>
    </w:p>
    <w:p>
      <w:pPr>
        <w:pStyle w:val="Style1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119435, г. Москва,</w:t>
      </w:r>
    </w:p>
    <w:p>
      <w:pPr>
        <w:pStyle w:val="Style19"/>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6838" w:h="23810"/>
          <w:pgMar w:top="3430" w:left="3638" w:right="4651" w:bottom="3900" w:header="0" w:footer="3" w:gutter="0"/>
          <w:rtlGutter w:val="0"/>
          <w:cols w:num="2" w:space="830"/>
          <w:noEndnote/>
          <w:docGrid w:linePitch="360"/>
        </w:sectPr>
      </w:pPr>
      <w:r>
        <w:rPr>
          <w:lang w:val="ru-RU" w:eastAsia="ru-RU" w:bidi="ru-RU"/>
          <w:sz w:val="24"/>
          <w:szCs w:val="24"/>
          <w:w w:val="100"/>
          <w:spacing w:val="0"/>
          <w:color w:val="000000"/>
          <w:position w:val="0"/>
        </w:rPr>
        <w:t>Большой Саввинский переулок, д. 12, стр. 9</w:t>
      </w:r>
    </w:p>
    <w:p>
      <w:pPr>
        <w:widowControl w:val="0"/>
        <w:spacing w:line="240" w:lineRule="exact"/>
        <w:rPr>
          <w:sz w:val="19"/>
          <w:szCs w:val="19"/>
        </w:rPr>
      </w:pPr>
    </w:p>
    <w:p>
      <w:pPr>
        <w:widowControl w:val="0"/>
        <w:spacing w:line="240" w:lineRule="exact"/>
        <w:rPr>
          <w:sz w:val="19"/>
          <w:szCs w:val="19"/>
        </w:rPr>
      </w:pPr>
    </w:p>
    <w:p>
      <w:pPr>
        <w:widowControl w:val="0"/>
        <w:spacing w:before="78" w:after="7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center"/>
        <w:spacing w:before="0" w:after="0" w:line="298" w:lineRule="exact"/>
        <w:ind w:left="0" w:right="0" w:firstLine="0"/>
        <w:sectPr>
          <w:type w:val="continuous"/>
          <w:pgSz w:w="16838" w:h="23810"/>
          <w:pgMar w:top="3445" w:left="6350" w:right="6014" w:bottom="3915" w:header="0" w:footer="3" w:gutter="0"/>
          <w:rtlGutter w:val="0"/>
          <w:cols w:space="720"/>
          <w:noEndnote/>
          <w:docGrid w:linePitch="360"/>
        </w:sectPr>
      </w:pPr>
      <w:r>
        <w:rPr>
          <w:lang w:val="ru-RU" w:eastAsia="ru-RU" w:bidi="ru-RU"/>
          <w:sz w:val="24"/>
          <w:szCs w:val="24"/>
          <w:w w:val="100"/>
          <w:spacing w:val="0"/>
          <w:color w:val="000000"/>
          <w:position w:val="0"/>
        </w:rPr>
        <w:t>РЕШЕНИЕ № 074/06/105-3087/2021 по делу № 861-ж/2021</w:t>
      </w:r>
    </w:p>
    <w:p>
      <w:pPr>
        <w:widowControl w:val="0"/>
        <w:spacing w:before="50" w:after="5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right"/>
        <w:spacing w:before="0" w:after="252" w:line="240" w:lineRule="exact"/>
        <w:ind w:left="0" w:right="20" w:firstLine="0"/>
      </w:pPr>
      <w:r>
        <w:rPr>
          <w:lang w:val="ru-RU" w:eastAsia="ru-RU" w:bidi="ru-RU"/>
          <w:sz w:val="24"/>
          <w:szCs w:val="24"/>
          <w:w w:val="100"/>
          <w:spacing w:val="0"/>
          <w:color w:val="000000"/>
          <w:position w:val="0"/>
        </w:rPr>
        <w:t>г. Челябинск, пр. Ленина, 59</w:t>
      </w:r>
    </w:p>
    <w:p>
      <w:pPr>
        <w:pStyle w:val="Style19"/>
        <w:widowControl w:val="0"/>
        <w:keepNext w:val="0"/>
        <w:keepLines w:val="0"/>
        <w:shd w:val="clear" w:color="auto" w:fill="auto"/>
        <w:bidi w:val="0"/>
        <w:jc w:val="left"/>
        <w:spacing w:before="0" w:after="240" w:line="302" w:lineRule="exact"/>
        <w:ind w:left="0" w:right="2920" w:firstLine="0"/>
      </w:pPr>
      <w:r>
        <w:rPr>
          <w:lang w:val="ru-RU" w:eastAsia="ru-RU" w:bidi="ru-RU"/>
          <w:sz w:val="24"/>
          <w:szCs w:val="24"/>
          <w:w w:val="100"/>
          <w:spacing w:val="0"/>
          <w:color w:val="000000"/>
          <w:position w:val="0"/>
        </w:rPr>
        <w:t>Резолютивная часть решения оглашена 28 октября 2021 года В полном объеме решение изготовлено 03 ноября 2021 года</w:t>
      </w:r>
    </w:p>
    <w:p>
      <w:pPr>
        <w:pStyle w:val="Style19"/>
        <w:framePr w:h="239" w:wrap="around" w:vAnchor="text" w:hAnchor="margin" w:x="1881" w:y="889"/>
        <w:widowControl w:val="0"/>
        <w:keepNext w:val="0"/>
        <w:keepLines w:val="0"/>
        <w:shd w:val="clear" w:color="auto" w:fill="auto"/>
        <w:bidi w:val="0"/>
        <w:jc w:val="left"/>
        <w:spacing w:before="0" w:after="0" w:line="240" w:lineRule="exact"/>
        <w:ind w:left="100" w:right="0" w:firstLine="0"/>
      </w:pPr>
      <w:r>
        <w:rPr>
          <w:rStyle w:val="CharStyle21"/>
          <w:spacing w:val="0"/>
        </w:rPr>
        <w:t>Ливончик В.А.</w:t>
      </w:r>
    </w:p>
    <w:p>
      <w:pPr>
        <w:pStyle w:val="Style19"/>
        <w:framePr w:w="1600" w:h="532" w:wrap="around" w:vAnchor="text" w:hAnchor="margin" w:x="6" w:y="894"/>
        <w:widowControl w:val="0"/>
        <w:keepNext w:val="0"/>
        <w:keepLines w:val="0"/>
        <w:shd w:val="clear" w:color="auto" w:fill="auto"/>
        <w:bidi w:val="0"/>
        <w:jc w:val="left"/>
        <w:spacing w:before="0" w:after="0" w:line="240" w:lineRule="exact"/>
        <w:ind w:left="0" w:right="0" w:firstLine="0"/>
      </w:pPr>
      <w:r>
        <w:rPr>
          <w:rStyle w:val="CharStyle21"/>
          <w:spacing w:val="0"/>
        </w:rPr>
        <w:t>Председателя</w:t>
      </w:r>
    </w:p>
    <w:p>
      <w:pPr>
        <w:pStyle w:val="Style19"/>
        <w:framePr w:w="1600" w:h="532" w:wrap="around" w:vAnchor="text" w:hAnchor="margin" w:x="6" w:y="894"/>
        <w:widowControl w:val="0"/>
        <w:keepNext w:val="0"/>
        <w:keepLines w:val="0"/>
        <w:shd w:val="clear" w:color="auto" w:fill="auto"/>
        <w:bidi w:val="0"/>
        <w:jc w:val="left"/>
        <w:spacing w:before="0" w:after="0" w:line="240" w:lineRule="exact"/>
        <w:ind w:left="0" w:right="0" w:firstLine="0"/>
      </w:pPr>
      <w:r>
        <w:rPr>
          <w:rStyle w:val="CharStyle21"/>
          <w:spacing w:val="0"/>
        </w:rPr>
        <w:t>Комиссии:</w:t>
      </w:r>
    </w:p>
    <w:p>
      <w:pPr>
        <w:pStyle w:val="Style19"/>
        <w:widowControl w:val="0"/>
        <w:keepNext w:val="0"/>
        <w:keepLines w:val="0"/>
        <w:shd w:val="clear" w:color="auto" w:fill="auto"/>
        <w:bidi w:val="0"/>
        <w:jc w:val="both"/>
        <w:spacing w:before="0" w:after="0" w:line="302" w:lineRule="exact"/>
        <w:ind w:left="0" w:right="20" w:firstLine="700"/>
      </w:pPr>
      <w:r>
        <w:rPr>
          <w:lang w:val="ru-RU" w:eastAsia="ru-RU" w:bidi="ru-RU"/>
          <w:sz w:val="24"/>
          <w:szCs w:val="24"/>
          <w:w w:val="100"/>
          <w:spacing w:val="0"/>
          <w:color w:val="000000"/>
          <w:position w:val="0"/>
        </w:rPr>
        <w:t>Комиссия по контролю в сфере закупок для государственных и мун</w:t>
      </w:r>
      <w:r>
        <w:rPr>
          <w:rStyle w:val="CharStyle22"/>
        </w:rPr>
        <w:t>ици</w:t>
      </w:r>
      <w:r>
        <w:rPr>
          <w:lang w:val="ru-RU" w:eastAsia="ru-RU" w:bidi="ru-RU"/>
          <w:sz w:val="24"/>
          <w:szCs w:val="24"/>
          <w:w w:val="100"/>
          <w:spacing w:val="0"/>
          <w:color w:val="000000"/>
          <w:position w:val="0"/>
        </w:rPr>
        <w:t>пальных нужд Управления Федеральной антимонопольной службы по Челябинской области (далее - Комиссия) в составе:</w:t>
      </w:r>
    </w:p>
    <w:p>
      <w:pPr>
        <w:pStyle w:val="Style19"/>
        <w:framePr w:h="250" w:wrap="around" w:vAnchor="text" w:hAnchor="margin" w:x="1886" w:y="1124"/>
        <w:widowControl w:val="0"/>
        <w:keepNext w:val="0"/>
        <w:keepLines w:val="0"/>
        <w:shd w:val="clear" w:color="auto" w:fill="auto"/>
        <w:bidi w:val="0"/>
        <w:jc w:val="left"/>
        <w:spacing w:before="0" w:after="0" w:line="240" w:lineRule="exact"/>
        <w:ind w:left="100" w:right="0" w:firstLine="0"/>
      </w:pPr>
      <w:r>
        <w:rPr>
          <w:rStyle w:val="CharStyle21"/>
          <w:spacing w:val="0"/>
        </w:rPr>
        <w:t>Габсатаровой Е.В.</w:t>
      </w:r>
    </w:p>
    <w:p>
      <w:pPr>
        <w:pStyle w:val="Style19"/>
        <w:numPr>
          <w:ilvl w:val="0"/>
          <w:numId w:val="1"/>
        </w:numPr>
        <w:widowControl w:val="0"/>
        <w:keepNext w:val="0"/>
        <w:keepLines w:val="0"/>
        <w:shd w:val="clear" w:color="auto" w:fill="auto"/>
        <w:bidi w:val="0"/>
        <w:jc w:val="left"/>
        <w:spacing w:before="0" w:after="0" w:line="298" w:lineRule="exact"/>
        <w:ind w:left="0" w:right="20" w:firstLine="0"/>
      </w:pPr>
      <w:r>
        <w:rPr>
          <w:lang w:val="ru-RU" w:eastAsia="ru-RU" w:bidi="ru-RU"/>
          <w:sz w:val="24"/>
          <w:szCs w:val="24"/>
          <w:w w:val="100"/>
          <w:spacing w:val="0"/>
          <w:color w:val="000000"/>
          <w:position w:val="0"/>
        </w:rPr>
        <w:t xml:space="preserve"> заместителя руководителя управления- начальника отдела контроля закупок для государственных и муниципальных нужд Челябинского УФАС России;</w:t>
      </w:r>
    </w:p>
    <w:p>
      <w:pPr>
        <w:pStyle w:val="Style19"/>
        <w:framePr w:w="1245" w:h="542" w:wrap="around" w:vAnchor="text" w:hAnchor="margin" w:x="2" w:y="-18"/>
        <w:widowControl w:val="0"/>
        <w:keepNext w:val="0"/>
        <w:keepLines w:val="0"/>
        <w:shd w:val="clear" w:color="auto" w:fill="auto"/>
        <w:bidi w:val="0"/>
        <w:jc w:val="left"/>
        <w:spacing w:before="0" w:after="0" w:line="240" w:lineRule="exact"/>
        <w:ind w:left="0" w:right="0" w:firstLine="0"/>
      </w:pPr>
      <w:r>
        <w:rPr>
          <w:rStyle w:val="CharStyle21"/>
          <w:spacing w:val="0"/>
        </w:rPr>
        <w:t>Членов</w:t>
      </w:r>
    </w:p>
    <w:p>
      <w:pPr>
        <w:pStyle w:val="Style19"/>
        <w:framePr w:w="1245" w:h="542" w:wrap="around" w:vAnchor="text" w:hAnchor="margin" w:x="2" w:y="-18"/>
        <w:widowControl w:val="0"/>
        <w:keepNext w:val="0"/>
        <w:keepLines w:val="0"/>
        <w:shd w:val="clear" w:color="auto" w:fill="auto"/>
        <w:bidi w:val="0"/>
        <w:jc w:val="left"/>
        <w:spacing w:before="0" w:after="0" w:line="240" w:lineRule="exact"/>
        <w:ind w:left="0" w:right="0" w:firstLine="0"/>
      </w:pPr>
      <w:r>
        <w:rPr>
          <w:rStyle w:val="CharStyle21"/>
          <w:spacing w:val="0"/>
        </w:rPr>
        <w:t>Комиссии:</w:t>
      </w:r>
    </w:p>
    <w:p>
      <w:pPr>
        <w:pStyle w:val="Style19"/>
        <w:framePr w:h="250" w:wrap="around" w:vAnchor="text" w:hAnchor="margin" w:x="1891" w:y="1177"/>
        <w:widowControl w:val="0"/>
        <w:keepNext w:val="0"/>
        <w:keepLines w:val="0"/>
        <w:shd w:val="clear" w:color="auto" w:fill="auto"/>
        <w:bidi w:val="0"/>
        <w:jc w:val="left"/>
        <w:spacing w:before="0" w:after="0" w:line="240" w:lineRule="exact"/>
        <w:ind w:left="100" w:right="0" w:firstLine="0"/>
      </w:pPr>
      <w:r>
        <w:rPr>
          <w:rStyle w:val="CharStyle21"/>
          <w:spacing w:val="0"/>
        </w:rPr>
        <w:t>Сарсенбаевой Е.Н.</w:t>
      </w:r>
    </w:p>
    <w:p>
      <w:pPr>
        <w:pStyle w:val="Style19"/>
        <w:numPr>
          <w:ilvl w:val="0"/>
          <w:numId w:val="1"/>
        </w:numPr>
        <w:widowControl w:val="0"/>
        <w:keepNext w:val="0"/>
        <w:keepLines w:val="0"/>
        <w:shd w:val="clear" w:color="auto" w:fill="auto"/>
        <w:bidi w:val="0"/>
        <w:jc w:val="left"/>
        <w:spacing w:before="0" w:after="0" w:line="298" w:lineRule="exact"/>
        <w:ind w:left="0" w:right="20" w:firstLine="0"/>
      </w:pPr>
      <w:r>
        <w:rPr>
          <w:lang w:val="ru-RU" w:eastAsia="ru-RU" w:bidi="ru-RU"/>
          <w:sz w:val="24"/>
          <w:szCs w:val="24"/>
          <w:w w:val="100"/>
          <w:spacing w:val="0"/>
          <w:color w:val="000000"/>
          <w:position w:val="0"/>
        </w:rPr>
        <w:t xml:space="preserve"> специалиста 1 разряда отдела контроля закупок для государственных и муниципальных нужд Челябинского УФАС России;</w:t>
      </w:r>
    </w:p>
    <w:p>
      <w:pPr>
        <w:pStyle w:val="Style19"/>
        <w:numPr>
          <w:ilvl w:val="0"/>
          <w:numId w:val="1"/>
        </w:numPr>
        <w:widowControl w:val="0"/>
        <w:keepNext w:val="0"/>
        <w:keepLines w:val="0"/>
        <w:shd w:val="clear" w:color="auto" w:fill="auto"/>
        <w:bidi w:val="0"/>
        <w:jc w:val="both"/>
        <w:spacing w:before="0" w:after="0" w:line="298" w:lineRule="exact"/>
        <w:ind w:left="4720" w:right="20"/>
      </w:pPr>
      <w:r>
        <w:rPr>
          <w:lang w:val="ru-RU" w:eastAsia="ru-RU" w:bidi="ru-RU"/>
          <w:sz w:val="24"/>
          <w:szCs w:val="24"/>
          <w:w w:val="100"/>
          <w:spacing w:val="0"/>
          <w:color w:val="000000"/>
          <w:position w:val="0"/>
        </w:rPr>
        <w:t xml:space="preserve"> старшего специалиста 1 разряда отдела контроля закупок для государственных и муниципальных нужд Челябинского УФАС России,</w:t>
      </w:r>
    </w:p>
    <w:p>
      <w:pPr>
        <w:pStyle w:val="Style19"/>
        <w:widowControl w:val="0"/>
        <w:keepNext w:val="0"/>
        <w:keepLines w:val="0"/>
        <w:shd w:val="clear" w:color="auto" w:fill="auto"/>
        <w:bidi w:val="0"/>
        <w:jc w:val="both"/>
        <w:spacing w:before="0" w:after="421" w:line="298" w:lineRule="exact"/>
        <w:ind w:left="0" w:right="20" w:firstLine="0"/>
      </w:pPr>
      <w:r>
        <w:rPr>
          <w:lang w:val="ru-RU" w:eastAsia="ru-RU" w:bidi="ru-RU"/>
          <w:sz w:val="24"/>
          <w:szCs w:val="24"/>
          <w:w w:val="100"/>
          <w:spacing w:val="0"/>
          <w:color w:val="000000"/>
          <w:position w:val="0"/>
        </w:rPr>
        <w:t>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w:t>
      </w:r>
    </w:p>
    <w:p>
      <w:pPr>
        <w:pStyle w:val="Style2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000531505177</w:t>
      </w:r>
      <w:r>
        <w:br w:type="page"/>
      </w:r>
    </w:p>
    <w:p>
      <w:pPr>
        <w:pStyle w:val="Style19"/>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системе), рассмотрев жалобу индивидуального предпринимателя Меньшикова Романа Анатольевича (далее - ИП Мень</w:t>
      </w:r>
      <w:r>
        <w:rPr>
          <w:rStyle w:val="CharStyle22"/>
        </w:rPr>
        <w:t>ши</w:t>
      </w:r>
      <w:r>
        <w:rPr>
          <w:lang w:val="ru-RU" w:eastAsia="ru-RU" w:bidi="ru-RU"/>
          <w:sz w:val="24"/>
          <w:szCs w:val="24"/>
          <w:w w:val="100"/>
          <w:spacing w:val="0"/>
          <w:color w:val="000000"/>
          <w:position w:val="0"/>
        </w:rPr>
        <w:t>ков Р.А., заявитель) на действия Администрации Еманжелинского городского поселения (далее - заказчик) при проведении электронного аукциона на строительство сетей водоотведения к многоэтажной жилой застройке в северной части г. Еманжелинск в районе земельного участка, расположенного по адресу: Челябинская область, г. Еманжелинск, ул. Энгельса, №22 (извещение № 0169300016021000087), при участии посредством видеоконференц</w:t>
        <w:softHyphen/>
        <w:t>связи:</w:t>
      </w:r>
    </w:p>
    <w:p>
      <w:pPr>
        <w:pStyle w:val="Style19"/>
        <w:numPr>
          <w:ilvl w:val="0"/>
          <w:numId w:val="1"/>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представителя заказчика Энтина А.В., действующего на основании Распоряжения от 11.10.2021 № 74-К;</w:t>
      </w:r>
    </w:p>
    <w:p>
      <w:pPr>
        <w:pStyle w:val="Style19"/>
        <w:numPr>
          <w:ilvl w:val="0"/>
          <w:numId w:val="1"/>
        </w:numPr>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 xml:space="preserve"> в отсутствие ИП Мень</w:t>
      </w:r>
      <w:r>
        <w:rPr>
          <w:rStyle w:val="CharStyle22"/>
        </w:rPr>
        <w:t>ши</w:t>
      </w:r>
      <w:r>
        <w:rPr>
          <w:lang w:val="ru-RU" w:eastAsia="ru-RU" w:bidi="ru-RU"/>
          <w:sz w:val="24"/>
          <w:szCs w:val="24"/>
          <w:w w:val="100"/>
          <w:spacing w:val="0"/>
          <w:color w:val="000000"/>
          <w:position w:val="0"/>
        </w:rPr>
        <w:t>кова Р.А., уведомленного надлежащим образом о времени и месте заседания Комиссии,</w:t>
      </w:r>
    </w:p>
    <w:p>
      <w:pPr>
        <w:pStyle w:val="Style25"/>
        <w:widowControl w:val="0"/>
        <w:keepNext/>
        <w:keepLines/>
        <w:shd w:val="clear" w:color="auto" w:fill="auto"/>
        <w:bidi w:val="0"/>
        <w:spacing w:before="0" w:after="256" w:line="240" w:lineRule="exact"/>
        <w:ind w:left="0" w:right="0" w:firstLine="0"/>
      </w:pPr>
      <w:bookmarkStart w:id="0" w:name="bookmark0"/>
      <w:r>
        <w:rPr>
          <w:lang w:val="ru-RU" w:eastAsia="ru-RU" w:bidi="ru-RU"/>
          <w:sz w:val="24"/>
          <w:szCs w:val="24"/>
          <w:w w:val="100"/>
          <w:spacing w:val="0"/>
          <w:color w:val="000000"/>
          <w:position w:val="0"/>
        </w:rPr>
        <w:t>У С Т А Н О В И Л А:</w:t>
      </w:r>
      <w:bookmarkEnd w:id="0"/>
    </w:p>
    <w:p>
      <w:pPr>
        <w:pStyle w:val="Style1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Челябинское УФАС России поступила жалоба ИП Мень</w:t>
      </w:r>
      <w:r>
        <w:rPr>
          <w:rStyle w:val="CharStyle22"/>
        </w:rPr>
        <w:t>ши</w:t>
      </w:r>
      <w:r>
        <w:rPr>
          <w:lang w:val="ru-RU" w:eastAsia="ru-RU" w:bidi="ru-RU"/>
          <w:sz w:val="24"/>
          <w:szCs w:val="24"/>
          <w:w w:val="100"/>
          <w:spacing w:val="0"/>
          <w:color w:val="000000"/>
          <w:position w:val="0"/>
        </w:rPr>
        <w:t>кова Р.А. на строительство сетей водоотведения к многоэтажной жилой застройке в северной части г. Еманжелинск в районе земельного участка, расположенного по адресу: Челябинская область, г. Еманжелинск, ул. Энгельса, №22 (извещение № 0169300016021000087) (далее - аукцион, закупка).</w:t>
      </w:r>
    </w:p>
    <w:p>
      <w:pPr>
        <w:pStyle w:val="Style1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w:t>
      </w:r>
      <w:r>
        <w:fldChar w:fldCharType="begin"/>
      </w:r>
      <w:r>
        <w:rPr>
          <w:rStyle w:val="CharStyle27"/>
        </w:rPr>
        <w:instrText> HYPERLINK "http://www.zakupki.gov.ru/" </w:instrText>
      </w:r>
      <w:r>
        <w:fldChar w:fldCharType="separate"/>
      </w:r>
      <w:r>
        <w:rPr>
          <w:rStyle w:val="Hyperlink"/>
        </w:rPr>
        <w:t>www.zakupki.gov.ru</w:t>
      </w:r>
      <w:r>
        <w:fldChar w:fldCharType="end"/>
      </w:r>
      <w:r>
        <w:rPr>
          <w:rStyle w:val="CharStyle28"/>
        </w:rPr>
        <w:t xml:space="preserve"> </w:t>
      </w:r>
      <w:r>
        <w:rPr>
          <w:lang w:val="ru-RU" w:eastAsia="ru-RU" w:bidi="ru-RU"/>
          <w:sz w:val="24"/>
          <w:szCs w:val="24"/>
          <w:w w:val="100"/>
          <w:spacing w:val="0"/>
          <w:color w:val="000000"/>
          <w:position w:val="0"/>
        </w:rPr>
        <w:t>(далее - ЕИС) - 14.10.2021.</w:t>
      </w:r>
    </w:p>
    <w:p>
      <w:pPr>
        <w:pStyle w:val="Style19"/>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Начальная (максимальная) цена контракта - 6 546 313 рублей 58 копеек.</w:t>
      </w:r>
    </w:p>
    <w:p>
      <w:pPr>
        <w:pStyle w:val="Style1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Протокол рассмотрения единственной заявки на участие в электронном аукционе №0169300016021000087-1 от 22.10.2021.</w:t>
      </w:r>
    </w:p>
    <w:p>
      <w:pPr>
        <w:pStyle w:val="Style19"/>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На момент рассмотрения жалобы контракт по итогам аукциона не заключен.</w:t>
      </w:r>
    </w:p>
    <w:p>
      <w:pPr>
        <w:pStyle w:val="Style19"/>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Доводы жалобы заявителя заключаются в следующем.</w:t>
      </w:r>
    </w:p>
    <w:p>
      <w:pPr>
        <w:pStyle w:val="Style19"/>
        <w:numPr>
          <w:ilvl w:val="0"/>
          <w:numId w:val="3"/>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Заказчик установил требования ко второй части заявки на участие в электронном аукционе по пункту 1 части 5 статьи 66 Закона о контрактной системе в недействующей редакции.</w:t>
      </w:r>
    </w:p>
    <w:p>
      <w:pPr>
        <w:pStyle w:val="Style19"/>
        <w:numPr>
          <w:ilvl w:val="0"/>
          <w:numId w:val="3"/>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Заказчик установил требование об отсутствии в реестре недобросовестных поставщиков (подрядчиков, исполнителей) информации об участнике закупки в недействующей редакции.</w:t>
      </w:r>
    </w:p>
    <w:p>
      <w:pPr>
        <w:pStyle w:val="Style19"/>
        <w:numPr>
          <w:ilvl w:val="0"/>
          <w:numId w:val="3"/>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Заказчик разместил проектную документацию не в полном объеме, что, по мнению заявителя, не позволяет обоснованно сформировать свое предложение, ограничивает число участников закупки и нарушает действующий Закон о контрактной системе.</w:t>
      </w:r>
    </w:p>
    <w:p>
      <w:pPr>
        <w:pStyle w:val="Style19"/>
        <w:numPr>
          <w:ilvl w:val="0"/>
          <w:numId w:val="3"/>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Заказчик не использовал типовые условия контракта, что является нарушением части 11 статьи 34 Закона о контрактной системе.</w:t>
      </w:r>
    </w:p>
    <w:p>
      <w:pPr>
        <w:pStyle w:val="Style19"/>
        <w:numPr>
          <w:ilvl w:val="0"/>
          <w:numId w:val="3"/>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Заказчик не разместил график выполнения строительно-монтажных работ, что является нарушением части 6 статьи 110.2 Закона о контрактной системе.</w:t>
      </w:r>
    </w:p>
    <w:p>
      <w:pPr>
        <w:pStyle w:val="Style19"/>
        <w:numPr>
          <w:ilvl w:val="0"/>
          <w:numId w:val="3"/>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По мнению заявителя, заказчиком неверно выбран способ определения поставщика (подрядчика, исполнителя). Так, по мнению заявителя, аукцион должен быть проведен через четыре часа после окончания срока подачи заявок на участие в указанном электронном аукционе, однако аукцион был проведен заказчиком позднее.</w:t>
      </w:r>
    </w:p>
    <w:p>
      <w:pPr>
        <w:pStyle w:val="Style19"/>
        <w:widowControl w:val="0"/>
        <w:keepNext w:val="0"/>
        <w:keepLines w:val="0"/>
        <w:shd w:val="clear" w:color="auto" w:fill="auto"/>
        <w:bidi w:val="0"/>
        <w:jc w:val="both"/>
        <w:spacing w:before="0" w:after="240" w:line="298" w:lineRule="exact"/>
        <w:ind w:left="20" w:right="20" w:firstLine="700"/>
      </w:pPr>
      <w:r>
        <w:rPr>
          <w:lang w:val="ru-RU" w:eastAsia="ru-RU" w:bidi="ru-RU"/>
          <w:sz w:val="24"/>
          <w:szCs w:val="24"/>
          <w:w w:val="100"/>
          <w:spacing w:val="0"/>
          <w:color w:val="000000"/>
          <w:position w:val="0"/>
        </w:rPr>
        <w:t>Представитель заказчика с доводами жалобы заявителя согласился частично, пояснил о том, что указанные нарушения допущены вследствие технической ошибки, вместе с тем, запросов на разъяснения положений документации не поступало, а заявитель не является членом СРО, следовательно, заявитель не имел возможности участвовать в закупке, что подтверждает факт отсутствия у заявителя материально</w:t>
        <w:softHyphen/>
        <w:t>правовой заинтересованности участия в закупке, в связи с чем, права и интересы заявителя не нарушены.</w:t>
      </w:r>
    </w:p>
    <w:p>
      <w:pPr>
        <w:pStyle w:val="Style29"/>
        <w:widowControl w:val="0"/>
        <w:keepNext w:val="0"/>
        <w:keepLines w:val="0"/>
        <w:shd w:val="clear" w:color="auto" w:fill="auto"/>
        <w:bidi w:val="0"/>
        <w:spacing w:before="0" w:after="240"/>
        <w:ind w:left="20" w:right="20" w:firstLine="700"/>
      </w:pPr>
      <w:r>
        <w:rPr>
          <w:lang w:val="ru-RU" w:eastAsia="ru-RU" w:bidi="ru-RU"/>
          <w:sz w:val="24"/>
          <w:szCs w:val="24"/>
          <w:w w:val="100"/>
          <w:spacing w:val="0"/>
          <w:color w:val="000000"/>
          <w:position w:val="0"/>
        </w:rPr>
        <w:t>Заслушав пояснения представителя заказчика, изучив представленные документы и материалы, руководствуясь статьей 106 Закона о контрактной системе, Комиссия пришла к следующим выводам.</w:t>
      </w:r>
    </w:p>
    <w:p>
      <w:pPr>
        <w:pStyle w:val="Style19"/>
        <w:numPr>
          <w:ilvl w:val="0"/>
          <w:numId w:val="5"/>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Согласно пункту 1 части 5 статьи 66 Закона о контрактной системе вторая часть заявки на участие в электронном аукционе должна содержать, помимо документов и сведений, указанных в названой норме закона,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9"/>
        <w:tabs>
          <w:tab w:leader="none" w:pos="8137" w:val="right"/>
          <w:tab w:leader="none" w:pos="9630" w:val="right"/>
        </w:tabs>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пункте 24 Информационной карты аукционной документации заказчиком установлено, что: «Вторая часть заявки на участие в электронном аукционе должна содержать следующие документы и информацию:</w:t>
        <w:tab/>
        <w:t>наименование,</w:t>
        <w:tab/>
        <w:t>фирменное</w:t>
      </w:r>
    </w:p>
    <w:p>
      <w:pPr>
        <w:pStyle w:val="Style19"/>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w:t>
      </w:r>
      <w:r>
        <w:rPr>
          <w:rStyle w:val="CharStyle22"/>
        </w:rPr>
        <w:t>учредителей,</w:t>
      </w:r>
      <w:r>
        <w:rPr>
          <w:lang w:val="ru-RU" w:eastAsia="ru-RU" w:bidi="ru-RU"/>
          <w:sz w:val="24"/>
          <w:szCs w:val="24"/>
          <w:w w:val="100"/>
          <w:spacing w:val="0"/>
          <w:color w:val="000000"/>
          <w:position w:val="0"/>
        </w:rPr>
        <w:t xml:space="preserve"> членов коллегиального исполнительного органа, лица, исполняющего функции единоличного исполнительного органа участника аукциона...».</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Вместе с тем, Федеральным законом от 30.12.2020 № 539-ФЗ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и статью 1 Федерального закона «О внесении изменений в Федеральный закон «О контрактной системе в сфере закупок товаров, работ, услуг для обеспечения государственных и мун</w:t>
      </w:r>
      <w:r>
        <w:rPr>
          <w:rStyle w:val="CharStyle22"/>
        </w:rPr>
        <w:t>ици</w:t>
      </w:r>
      <w:r>
        <w:rPr>
          <w:lang w:val="ru-RU" w:eastAsia="ru-RU" w:bidi="ru-RU"/>
          <w:sz w:val="24"/>
          <w:szCs w:val="24"/>
          <w:w w:val="100"/>
          <w:spacing w:val="0"/>
          <w:color w:val="000000"/>
          <w:position w:val="0"/>
        </w:rPr>
        <w:t>пальных нужд» с 01 июля 2021 года слово «</w:t>
      </w:r>
      <w:r>
        <w:rPr>
          <w:rStyle w:val="CharStyle22"/>
        </w:rPr>
        <w:t>учредителей</w:t>
      </w:r>
      <w:r>
        <w:rPr>
          <w:lang w:val="ru-RU" w:eastAsia="ru-RU" w:bidi="ru-RU"/>
          <w:sz w:val="24"/>
          <w:szCs w:val="24"/>
          <w:w w:val="100"/>
          <w:spacing w:val="0"/>
          <w:color w:val="000000"/>
          <w:position w:val="0"/>
        </w:rPr>
        <w:t>» исключено из пункта 1 части 5 статьи 66 Закона о контрактной системе.</w:t>
      </w:r>
    </w:p>
    <w:p>
      <w:pPr>
        <w:pStyle w:val="Style19"/>
        <w:widowControl w:val="0"/>
        <w:keepNext w:val="0"/>
        <w:keepLines w:val="0"/>
        <w:shd w:val="clear" w:color="auto" w:fill="auto"/>
        <w:bidi w:val="0"/>
        <w:jc w:val="both"/>
        <w:spacing w:before="0" w:after="240" w:line="298" w:lineRule="exact"/>
        <w:ind w:left="20" w:right="20" w:firstLine="560"/>
      </w:pPr>
      <w:r>
        <w:rPr>
          <w:lang w:val="ru-RU" w:eastAsia="ru-RU" w:bidi="ru-RU"/>
          <w:sz w:val="24"/>
          <w:szCs w:val="24"/>
          <w:w w:val="100"/>
          <w:spacing w:val="0"/>
          <w:color w:val="000000"/>
          <w:position w:val="0"/>
        </w:rPr>
        <w:t>Таким образом, требованием установленное заказчиком в пункте 24 Информационной карты аукционной документации установлено в недействующей редакции, что не в полной мере соответствует действующем требованиям пункта 1 части 5 статьи 66 Закона о контрактной системе.</w:t>
      </w:r>
    </w:p>
    <w:p>
      <w:pPr>
        <w:pStyle w:val="Style19"/>
        <w:numPr>
          <w:ilvl w:val="0"/>
          <w:numId w:val="5"/>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Как следует из части 1.1 статьи 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Закона о контрактной системе.</w:t>
      </w:r>
    </w:p>
    <w:p>
      <w:pPr>
        <w:pStyle w:val="Style19"/>
        <w:widowControl w:val="0"/>
        <w:keepNext w:val="0"/>
        <w:keepLines w:val="0"/>
        <w:shd w:val="clear" w:color="auto" w:fill="auto"/>
        <w:bidi w:val="0"/>
        <w:jc w:val="both"/>
        <w:spacing w:before="0" w:after="0" w:line="298" w:lineRule="exact"/>
        <w:ind w:left="40" w:right="20" w:firstLine="560"/>
      </w:pPr>
      <w:r>
        <w:rPr>
          <w:lang w:val="ru-RU" w:eastAsia="ru-RU" w:bidi="ru-RU"/>
          <w:sz w:val="24"/>
          <w:szCs w:val="24"/>
          <w:w w:val="100"/>
          <w:spacing w:val="0"/>
          <w:color w:val="000000"/>
          <w:position w:val="0"/>
        </w:rPr>
        <w:t xml:space="preserve">В пункте 21 Информационной карты аукционной документации установлено требование об отсутствие в реестре недобросовестных поставщиков (подрядчиков, исполнителей) информации об участнике закупки, в том числе информации об </w:t>
      </w:r>
      <w:r>
        <w:rPr>
          <w:rStyle w:val="CharStyle31"/>
        </w:rPr>
        <w:t>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pPr>
        <w:pStyle w:val="Style19"/>
        <w:widowControl w:val="0"/>
        <w:keepNext w:val="0"/>
        <w:keepLines w:val="0"/>
        <w:shd w:val="clear" w:color="auto" w:fill="auto"/>
        <w:bidi w:val="0"/>
        <w:jc w:val="both"/>
        <w:spacing w:before="0" w:after="0" w:line="298" w:lineRule="exact"/>
        <w:ind w:left="40" w:right="20" w:firstLine="560"/>
      </w:pPr>
      <w:r>
        <w:rPr>
          <w:lang w:val="ru-RU" w:eastAsia="ru-RU" w:bidi="ru-RU"/>
          <w:sz w:val="24"/>
          <w:szCs w:val="24"/>
          <w:w w:val="100"/>
          <w:spacing w:val="0"/>
          <w:color w:val="000000"/>
          <w:position w:val="0"/>
        </w:rPr>
        <w:t xml:space="preserve">Как следует из абзаца 1 статьи 1 Федерального закона от 30.12.2020 № 539-ФЗ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и статью 1 Федерального закона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слова </w:t>
      </w:r>
      <w:r>
        <w:rPr>
          <w:rStyle w:val="CharStyle32"/>
        </w:rPr>
        <w:t>«об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Pr>
          <w:lang w:val="ru-RU" w:eastAsia="ru-RU" w:bidi="ru-RU"/>
          <w:sz w:val="24"/>
          <w:szCs w:val="24"/>
          <w:w w:val="100"/>
          <w:spacing w:val="0"/>
          <w:color w:val="000000"/>
          <w:position w:val="0"/>
        </w:rPr>
        <w:t xml:space="preserve">» заменены словами «о </w:t>
      </w:r>
      <w:r>
        <w:rPr>
          <w:rStyle w:val="CharStyle31"/>
        </w:rPr>
        <w:t>лицах, указанных в пунктах 2 и 3 части 3 статьи 104 настоящего Федерального закона».</w:t>
      </w:r>
    </w:p>
    <w:p>
      <w:pPr>
        <w:pStyle w:val="Style19"/>
        <w:widowControl w:val="0"/>
        <w:keepNext w:val="0"/>
        <w:keepLines w:val="0"/>
        <w:shd w:val="clear" w:color="auto" w:fill="auto"/>
        <w:bidi w:val="0"/>
        <w:jc w:val="both"/>
        <w:spacing w:before="0" w:after="240" w:line="298" w:lineRule="exact"/>
        <w:ind w:left="40" w:right="20" w:firstLine="560"/>
      </w:pPr>
      <w:r>
        <w:rPr>
          <w:lang w:val="ru-RU" w:eastAsia="ru-RU" w:bidi="ru-RU"/>
          <w:sz w:val="24"/>
          <w:szCs w:val="24"/>
          <w:w w:val="100"/>
          <w:spacing w:val="0"/>
          <w:color w:val="000000"/>
          <w:position w:val="0"/>
        </w:rPr>
        <w:t>Таким образом, требования, установленные в пункте 21 Информационной карты аукционной документации, не соответствуют положениям части 1.1 статьи 31 Закона о контрактной системе.</w:t>
      </w:r>
    </w:p>
    <w:p>
      <w:pPr>
        <w:pStyle w:val="Style19"/>
        <w:numPr>
          <w:ilvl w:val="0"/>
          <w:numId w:val="5"/>
        </w:numPr>
        <w:tabs>
          <w:tab w:leader="none" w:pos="929" w:val="left"/>
        </w:tabs>
        <w:widowControl w:val="0"/>
        <w:keepNext w:val="0"/>
        <w:keepLines w:val="0"/>
        <w:shd w:val="clear" w:color="auto" w:fill="auto"/>
        <w:bidi w:val="0"/>
        <w:jc w:val="both"/>
        <w:spacing w:before="0" w:after="0" w:line="298" w:lineRule="exact"/>
        <w:ind w:left="40" w:right="20" w:firstLine="560"/>
      </w:pPr>
      <w:r>
        <w:rPr>
          <w:lang w:val="ru-RU" w:eastAsia="ru-RU" w:bidi="ru-RU"/>
          <w:sz w:val="24"/>
          <w:szCs w:val="24"/>
          <w:w w:val="100"/>
          <w:spacing w:val="0"/>
          <w:color w:val="000000"/>
          <w:position w:val="0"/>
        </w:rPr>
        <w:t>Согласно пункту 2 статьи 42 Закона о контрактной системе в извещении о закупке должно содержаться краткое изложение условий контракта, в том числе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19"/>
        <w:widowControl w:val="0"/>
        <w:keepNext w:val="0"/>
        <w:keepLines w:val="0"/>
        <w:shd w:val="clear" w:color="auto" w:fill="auto"/>
        <w:bidi w:val="0"/>
        <w:jc w:val="both"/>
        <w:spacing w:before="0" w:after="0" w:line="298" w:lineRule="exact"/>
        <w:ind w:left="40" w:right="20" w:firstLine="560"/>
      </w:pPr>
      <w:r>
        <w:rPr>
          <w:lang w:val="ru-RU" w:eastAsia="ru-RU" w:bidi="ru-RU"/>
          <w:sz w:val="24"/>
          <w:szCs w:val="24"/>
          <w:w w:val="100"/>
          <w:spacing w:val="0"/>
          <w:color w:val="000000"/>
          <w:position w:val="0"/>
        </w:rPr>
        <w:t>Из пункта 1 части 1 статьи 64 Закона о контрактной системе следует,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pPr>
        <w:pStyle w:val="Style19"/>
        <w:widowControl w:val="0"/>
        <w:keepNext w:val="0"/>
        <w:keepLines w:val="0"/>
        <w:shd w:val="clear" w:color="auto" w:fill="auto"/>
        <w:bidi w:val="0"/>
        <w:jc w:val="both"/>
        <w:spacing w:before="0" w:after="0" w:line="298" w:lineRule="exact"/>
        <w:ind w:left="40" w:right="20" w:firstLine="560"/>
      </w:pPr>
      <w:r>
        <w:rPr>
          <w:lang w:val="ru-RU" w:eastAsia="ru-RU" w:bidi="ru-RU"/>
          <w:sz w:val="24"/>
          <w:szCs w:val="24"/>
          <w:w w:val="100"/>
          <w:spacing w:val="0"/>
          <w:color w:val="000000"/>
          <w:position w:val="0"/>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9"/>
        <w:widowControl w:val="0"/>
        <w:keepNext w:val="0"/>
        <w:keepLines w:val="0"/>
        <w:shd w:val="clear" w:color="auto" w:fill="auto"/>
        <w:bidi w:val="0"/>
        <w:jc w:val="both"/>
        <w:spacing w:before="0" w:after="0" w:line="298" w:lineRule="exact"/>
        <w:ind w:left="40" w:right="20" w:firstLine="560"/>
      </w:pPr>
      <w:r>
        <w:rPr>
          <w:lang w:val="ru-RU" w:eastAsia="ru-RU" w:bidi="ru-RU"/>
          <w:sz w:val="24"/>
          <w:szCs w:val="24"/>
          <w:w w:val="100"/>
          <w:spacing w:val="0"/>
          <w:color w:val="000000"/>
          <w:position w:val="0"/>
        </w:rPr>
        <w:t>Пунктом 8 части 1 статьи 33 Закона о контрактной системе предусмотрено, что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части 1 статьи 33 Закона о контрактной системе.</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требованиям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жалобе заявитель указывает, что проектно-сметная документация размещена заказчиком в единой информационной системе не в полном объеме, а именно отсутствует Раздел «Перечень мероприятий по охране окружающей среды».</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части 1 статьи 766 Гражданского кодекса Российской Федерации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силу части 2 статьи 743 Гражданского кодекса Российской Федерации договором строительного подряда должны быть определены состав и содержание технической документации, а также должно быть предусмотрено, какая из сторон, и в какой срок должна предоставить соответствующую документацию.</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части 2 статьи 48 Градостроительного Кодекса Российской Федерации (далее - ГрК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w:t>
        <w:softHyphen/>
        <w:t>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Пунктом 3 раздела 1 Постановления Правительства РФ от 16.02.2008 № 87 «О составе разделов проектной документации и требованиях к их содержанию» (далее - Постановление Правительства РФ от 16.02.2008 № 87) установлено, что проектная документация состоит из текстовой и графической частей.</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При этом текстовая часть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Графическая часть отображает принятые технические и иные решения и выполняется в виде чертежей, схем, планов и других документов в графической форме.</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Требования к содержанию разделов и состав проектной документации на объекты капитального строительства производственного и непроизводственного назначения определены пунктами 10-32 раздела II Постановления Правительства РФ от 16.02.2008 №87. При этом проектная документация на объекты капитального строительства производственного и непроизводственного назначения состоит из следующих 12 разделов: Раздел 1 «Пояснительная записка»; Раздел 2 «Схема планировочной организации земельного участка»; Раздел 3 «Архитектурные решения»; Раздел 4 «Конструктивные и объемно-планировочные решения»; Раздел 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 Раздел 6 «Проект организации строительства»; Раздел 7 «Проект организации работ по сносу или демонтажу объектов капитального строительства»; Раздел 8 «Перечень мероприятий по охране окружающей среды»; Раздел 9 «Мероприятия по обеспечению пожарной безопасности»; Раздел 10 «Мероприятия по обеспечению доступа инвалидов»; Раздел 11 «Смета на строительство объектов капитального строительства»; Раздел 12 «Иная документация в случаях, предусмотренных федеральными законами».</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составу проектной документации заказчика Перечень мероприятий по охране окружающей среды расположен в разделе 7, однако согласно сведениям их ЕИС данный раздел не размещен в составе документов.</w:t>
      </w:r>
    </w:p>
    <w:p>
      <w:pPr>
        <w:pStyle w:val="Style19"/>
        <w:widowControl w:val="0"/>
        <w:keepNext w:val="0"/>
        <w:keepLines w:val="0"/>
        <w:shd w:val="clear" w:color="auto" w:fill="auto"/>
        <w:bidi w:val="0"/>
        <w:jc w:val="both"/>
        <w:spacing w:before="0" w:after="240" w:line="298" w:lineRule="exact"/>
        <w:ind w:left="20" w:right="20" w:firstLine="560"/>
      </w:pPr>
      <w:r>
        <w:rPr>
          <w:lang w:val="ru-RU" w:eastAsia="ru-RU" w:bidi="ru-RU"/>
          <w:sz w:val="24"/>
          <w:szCs w:val="24"/>
          <w:w w:val="100"/>
          <w:spacing w:val="0"/>
          <w:color w:val="000000"/>
          <w:position w:val="0"/>
        </w:rPr>
        <w:t>Таким образом, заказчиком в ЕИС размещена проектная документация не в полном объеме, что является нарушением пункта 1 части 1 статьи 33, пункта 1 части 1 статьи 64 Закона о контрактной системе.</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4. Частью 1 статьи 34 Закона о контрактной системе установлено,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Частью 11 статьи 34 Закона о контрактной системе установлено, что для осуществления заказчиками закупок федеральные органы исполнительной власти, Государственная корпорация по атомной энергии «Р»,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w:t>
      </w:r>
    </w:p>
    <w:p>
      <w:pPr>
        <w:pStyle w:val="Style33"/>
        <w:tabs>
          <w:tab w:leader="none" w:pos="2331" w:val="left"/>
          <w:tab w:leader="underscore" w:pos="9598" w:val="right"/>
        </w:tabs>
        <w:widowControl w:val="0"/>
        <w:keepNext w:val="0"/>
        <w:keepLines w:val="0"/>
        <w:shd w:val="clear" w:color="auto" w:fill="auto"/>
        <w:bidi w:val="0"/>
        <w:spacing w:before="0" w:after="0" w:line="80" w:lineRule="exact"/>
        <w:ind w:left="800" w:right="0" w:firstLine="0"/>
      </w:pPr>
      <w:r>
        <w:rPr>
          <w:lang w:val="ru-RU" w:eastAsia="ru-RU" w:bidi="ru-RU"/>
          <w:spacing w:val="0"/>
          <w:color w:val="000000"/>
          <w:position w:val="0"/>
        </w:rPr>
        <w:t>и</w:t>
        <w:tab/>
        <w:t xml:space="preserve">т-ч </w:t>
        <w:tab/>
        <w:t xml:space="preserve">   и</w:t>
      </w:r>
    </w:p>
    <w:p>
      <w:pPr>
        <w:pStyle w:val="Style19"/>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Постановлением Правительства Российской Федерации от 02.07.2014 № 606 «О порядке разработки типовых контрактов, типовых условий контрактов, а также о случаях и условиях их применения» утверждены Правила разработки типовых контрактов, типовых условий контрактов (далее - Правила).</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пункту 6 Правил типовые контракты, типовые условия контрактов содержат обязательные условия, предусмотренные законодательством Российской Федерации о контрактной системе в сфере закупок товаров, работ, услуг для обеспечения государственных и мун</w:t>
      </w:r>
      <w:r>
        <w:rPr>
          <w:rStyle w:val="CharStyle22"/>
        </w:rPr>
        <w:t>ици</w:t>
      </w:r>
      <w:r>
        <w:rPr>
          <w:lang w:val="ru-RU" w:eastAsia="ru-RU" w:bidi="ru-RU"/>
          <w:sz w:val="24"/>
          <w:szCs w:val="24"/>
          <w:w w:val="100"/>
          <w:spacing w:val="0"/>
          <w:color w:val="000000"/>
          <w:position w:val="0"/>
        </w:rPr>
        <w:t>пальных нужд.</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Пунктом 7 Правил предусмотрено, что разрабатываемые проекты типовых контрактов, типовых условий контрактов состоят из следующих частей:</w:t>
      </w:r>
    </w:p>
    <w:p>
      <w:pPr>
        <w:pStyle w:val="Style19"/>
        <w:tabs>
          <w:tab w:leader="none" w:pos="999" w:val="left"/>
        </w:tabs>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а)</w:t>
        <w:tab/>
        <w:t>постоянная часть, не подлежащая изменению при их применении в конкретной закупке;</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б) переменная часть, предусматривающая возможность выбора одного или нескольких вариантов условий (данных) из предлагаемого исчерпывающего перечня таких вариантов условий (данных), определенных ответственным органом в типовом контракте, типовых условиях контрактов, а также возможность внесения информации об условиях (данных) конкретной закупки, содержании таких условий (данных) и порядке определения такого содержания.</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Таким образом, типовые контракты или типовые условия состоят из двух частей - постоянной и переменной. При этом в переменной части заказчики могут выбрать один или несколько вариантов условий (данных) из предлагаемого исчерпывающего перечня, а вот в постоянную часть Заказчик не может вносить изменения при их применении в конкретной закупке.</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пункту 14 Правил утвержденные типовые контракты, типовые условия контрактов подлежат применению с учетом пунктов 15 - 17 настоящих Правил, за исключением закупок, указанных в пункте 18 настоящих Правил, в следующих случаях:</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а) подготовка извещений об осуществлении закупок, а также приглашений принять участие в определении поставщика (подрядчика, исполнителя) закрытым способом;</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б) подготовка проектов контрактов, являющихся неотъемлемой частью документации о закупке, извещений о проведении запроса котировок;</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заключение контракта с единственным поставщиком (подрядчиком, исполнителем).</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Таким образом, в соответствии с пунктами 14 - 18 Правил разработки типовых контрактов, типовых условий контрактов, утвержденных Постановлением Правительства Российской Федерации от 02.07.2014 № 606, типовые контракты, типовые условия контрактов подлежат применению.</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Приказом Минстроя России от 14.01.2020 № 9/пр «Об утверждении Типовых условий контрактов на выполнение работ по строительству (реконструкции) объекта капитального строительства и информационной карты типовых условий контракта» (вместе с «Типовыми условиями государственного или муниципального контракта, предметом которого является выполнение работ по строительству (реконструкции) объекта капитального строительства») (далее - Приказ Минстроя России от 14.01.2020 № 9/пр) утверждены типовые условия контрактов на выполнение работ по строительству (реконструкции) объекта капитального строительства.</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извещению о проведении аукциона и пункту 4 Информационной карты аукционной документации объектом закупки является «Строительство сетей водоотведения к многоэтажной жилой застройке в северной части г. Еманжелинск в районе земельного участка, расположенного по адресу: Челябинская область, г. Еманжелинск, ул. Энгельса, №22».</w:t>
      </w:r>
    </w:p>
    <w:p>
      <w:pPr>
        <w:pStyle w:val="Style19"/>
        <w:widowControl w:val="0"/>
        <w:keepNext w:val="0"/>
        <w:keepLines w:val="0"/>
        <w:shd w:val="clear" w:color="auto" w:fill="auto"/>
        <w:bidi w:val="0"/>
        <w:jc w:val="both"/>
        <w:spacing w:before="0" w:after="240" w:line="298" w:lineRule="exact"/>
        <w:ind w:left="20" w:right="20" w:firstLine="560"/>
      </w:pPr>
      <w:r>
        <w:rPr>
          <w:lang w:val="ru-RU" w:eastAsia="ru-RU" w:bidi="ru-RU"/>
          <w:sz w:val="24"/>
          <w:szCs w:val="24"/>
          <w:w w:val="100"/>
          <w:spacing w:val="0"/>
          <w:color w:val="000000"/>
          <w:position w:val="0"/>
        </w:rPr>
        <w:t>Таким образом, учитывая объект закупки заказчик должен применять типовые условия контракта, утвержденные Приказом Минстроя России от 14.01.2020 № 9/пр, однако заказчик при формировании проекта контракта не применил типовые условия контракта, утвержденные Приказом Минстроя России от 14.01.2020 № 9/пр, что является нарушением пункта 14 Правил, части 11 статьи 34 Закона о контрактной системе.</w:t>
      </w:r>
    </w:p>
    <w:p>
      <w:pPr>
        <w:pStyle w:val="Style19"/>
        <w:numPr>
          <w:ilvl w:val="0"/>
          <w:numId w:val="7"/>
        </w:numPr>
        <w:tabs>
          <w:tab w:leader="none" w:pos="985" w:val="left"/>
        </w:tabs>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Согласно части 6 статьи 110.2 Закона о контрактной системе объем, </w:t>
      </w:r>
      <w:r>
        <w:rPr>
          <w:rStyle w:val="CharStyle22"/>
        </w:rPr>
        <w:t xml:space="preserve">содержание работ по контрактам, предметом которых являются </w:t>
      </w:r>
      <w:r>
        <w:rPr>
          <w:rStyle w:val="CharStyle35"/>
        </w:rPr>
        <w:t>строительство</w:t>
      </w:r>
      <w:r>
        <w:rPr>
          <w:lang w:val="ru-RU" w:eastAsia="ru-RU" w:bidi="ru-RU"/>
          <w:sz w:val="24"/>
          <w:szCs w:val="24"/>
          <w:w w:val="100"/>
          <w:spacing w:val="0"/>
          <w:color w:val="000000"/>
          <w:position w:val="0"/>
        </w:rPr>
        <w:t xml:space="preserve">,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w:t>
      </w:r>
      <w:r>
        <w:rPr>
          <w:rStyle w:val="CharStyle22"/>
        </w:rPr>
        <w:t>выполнение работ</w:t>
      </w:r>
      <w:r>
        <w:rPr>
          <w:lang w:val="ru-RU" w:eastAsia="ru-RU" w:bidi="ru-RU"/>
          <w:sz w:val="24"/>
          <w:szCs w:val="24"/>
          <w:w w:val="100"/>
          <w:spacing w:val="0"/>
          <w:color w:val="000000"/>
          <w:position w:val="0"/>
        </w:rPr>
        <w:t xml:space="preserve"> </w:t>
      </w:r>
      <w:r>
        <w:rPr>
          <w:rStyle w:val="CharStyle22"/>
        </w:rPr>
        <w:t xml:space="preserve">по таким контрактам осуществляется в соответствии с </w:t>
      </w:r>
      <w:r>
        <w:rPr>
          <w:rStyle w:val="CharStyle35"/>
        </w:rPr>
        <w:t>графиком выполнения</w:t>
      </w:r>
      <w:r>
        <w:rPr>
          <w:rStyle w:val="CharStyle32"/>
        </w:rPr>
        <w:t xml:space="preserve"> </w:t>
      </w:r>
      <w:r>
        <w:rPr>
          <w:rStyle w:val="CharStyle35"/>
        </w:rPr>
        <w:t>строительно-монтажных работ,</w:t>
      </w:r>
      <w:r>
        <w:rPr>
          <w:lang w:val="ru-RU" w:eastAsia="ru-RU" w:bidi="ru-RU"/>
          <w:sz w:val="24"/>
          <w:szCs w:val="24"/>
          <w:w w:val="100"/>
          <w:spacing w:val="0"/>
          <w:color w:val="000000"/>
          <w:position w:val="0"/>
        </w:rPr>
        <w:t xml:space="preserve"> являющимся обязательным приложением к таким контрактам.</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Приказом Минстроя России от 05.06.2018 № 336/пр утверждена 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(далее - Методика).</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Требования к содержанию графика выполнения работ и графика оплаты выполненных работ определены в разделах 2,3 Методики.</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Однако в проекте контракта, который заказчик разместил в составе аукционной документации, отсутствует график выполнения строительно-монтажных работ и график оплаты выполненных по контракту работ.</w:t>
      </w:r>
    </w:p>
    <w:p>
      <w:pPr>
        <w:pStyle w:val="Style19"/>
        <w:widowControl w:val="0"/>
        <w:keepNext w:val="0"/>
        <w:keepLines w:val="0"/>
        <w:shd w:val="clear" w:color="auto" w:fill="auto"/>
        <w:bidi w:val="0"/>
        <w:jc w:val="both"/>
        <w:spacing w:before="0" w:after="240" w:line="298" w:lineRule="exact"/>
        <w:ind w:left="20" w:right="20" w:firstLine="560"/>
      </w:pPr>
      <w:r>
        <w:rPr>
          <w:lang w:val="ru-RU" w:eastAsia="ru-RU" w:bidi="ru-RU"/>
          <w:sz w:val="24"/>
          <w:szCs w:val="24"/>
          <w:w w:val="100"/>
          <w:spacing w:val="0"/>
          <w:color w:val="000000"/>
          <w:position w:val="0"/>
        </w:rPr>
        <w:t>Отсутствие графика выполнения строительно-монтажных работ и графика оплаты выполненных по контракту работ является нарушением разделов 2, 3 Методики, части 6 статьи 110.2 Закона о контрактной системе.</w:t>
      </w:r>
    </w:p>
    <w:p>
      <w:pPr>
        <w:pStyle w:val="Style19"/>
        <w:numPr>
          <w:ilvl w:val="0"/>
          <w:numId w:val="7"/>
        </w:numPr>
        <w:tabs>
          <w:tab w:leader="none" w:pos="975" w:val="left"/>
        </w:tabs>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пункту 5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дату проведения такого аукциона в соответствии с частью 3 статьи 68 настоящего Федерального закона.</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На основании части 3 статьи 68 Закона о контрактной системе в случае включения в документацию о закупке, в соответствии с пунктом 8 части 1 статьи 33 Закона о контрактной системе, проектной документации аукцион проводится через четыре часа после окончания срока подачи заявок на участие в указанном электронном аукционе.</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Объектом закупки электронного аукциона согласно извещению о поведении аукциона и пункту 4 Информационной карты аукционной документации является «Строительство сетей водоотведения к многоэтажной жилой застройке в северной части г. Еманжелинск в районе земельного участка, расположенного по адресу: Челябинская область, г. Еманжелинск, ул. Энгельса, №22».</w:t>
      </w:r>
    </w:p>
    <w:p>
      <w:pPr>
        <w:pStyle w:val="Style19"/>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Установлено так же, что в ЕИС заказчиком размещена проектная документация.</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нарушение приведенной нормы Закона о контрактной системе заказчиком в извещении о проведении электронного аукциона установлена дата проведения аукциона 25.10.2021, в то время как дата и время окончания срока подачи заявок на участие в электронном аукционе 22.10.2021 в 09:00 (мск+2).</w:t>
      </w:r>
    </w:p>
    <w:p>
      <w:pPr>
        <w:pStyle w:val="Style19"/>
        <w:widowControl w:val="0"/>
        <w:keepNext w:val="0"/>
        <w:keepLines w:val="0"/>
        <w:shd w:val="clear" w:color="auto" w:fill="auto"/>
        <w:bidi w:val="0"/>
        <w:jc w:val="both"/>
        <w:spacing w:before="0" w:after="236" w:line="298" w:lineRule="exact"/>
        <w:ind w:left="20" w:right="20" w:firstLine="560"/>
      </w:pPr>
      <w:r>
        <w:rPr>
          <w:lang w:val="ru-RU" w:eastAsia="ru-RU" w:bidi="ru-RU"/>
          <w:sz w:val="24"/>
          <w:szCs w:val="24"/>
          <w:w w:val="100"/>
          <w:spacing w:val="0"/>
          <w:color w:val="000000"/>
          <w:position w:val="0"/>
        </w:rPr>
        <w:t>Учитывая изложенное, действия заказчика, неправомерно установившего срок проведения электронного аукциона, нарушают часть 3 статьи 68 Закона о контрактной системе.</w:t>
      </w:r>
    </w:p>
    <w:p>
      <w:pPr>
        <w:pStyle w:val="Style29"/>
        <w:widowControl w:val="0"/>
        <w:keepNext w:val="0"/>
        <w:keepLines w:val="0"/>
        <w:shd w:val="clear" w:color="auto" w:fill="auto"/>
        <w:bidi w:val="0"/>
        <w:spacing w:before="0" w:after="244" w:line="302" w:lineRule="exact"/>
        <w:ind w:left="20" w:right="20" w:firstLine="560"/>
      </w:pPr>
      <w:r>
        <w:rPr>
          <w:lang w:val="ru-RU" w:eastAsia="ru-RU" w:bidi="ru-RU"/>
          <w:sz w:val="24"/>
          <w:szCs w:val="24"/>
          <w:w w:val="100"/>
          <w:spacing w:val="0"/>
          <w:color w:val="000000"/>
          <w:position w:val="0"/>
        </w:rPr>
        <w:t>При рассмотрении жалобы проведена внеплановая проверка в соответствии с пунктом 1 части 15 статьи 99 Закона о контрактной системе,</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силу части 2 статьи 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Постановлением Правительства РФ от 15.05.2017 № 570 «Об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570) установлены виды и объемы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
    <w:p>
      <w:pPr>
        <w:pStyle w:val="Style19"/>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Пунктом 2 Постановления № 570 установлено:</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а)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б) конкретные виды и объемы работ из числа видов и объемов работ, предусмотренных подпунктом "а" настоящего пункта,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не менее 15 процентов цены государственного и (или) муниципального контракта - со дня вступления в силу настоящего постановления и до 1 июля 2018 г.;</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не менее 25 процентов цены государственного и (или) муниципального контракта - с 1 июля 2018 г.</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ответственность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он обязан выполнить самостоятельно без привлечения других лиц к исполнению своих обязательств по контракту, в виде штрафа, размер которого составляет 5 процентов стоимости указанных работ.</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извещению о проведении электронного аукциона, пункту 4 Информационной карты аукционной документации предмет электронного аукциона является «Строительство сетей водоотведения к многоэтажной жилой застройке в северной части г. Еманжелинск в районе земельного участка, расположенного по адресу: Челябинская область, г. Еманжелинск, ул. Энгельса, №22».</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Однако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Постановлением Правительства РФ от 15.05.2017 № 570 заказчиком в документации о закупке не установлены, что не соответствует пункту 2 Постановления № 570, части 2 статьи 110.2 Закона о контрактной системе.</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Также заказчиком в проекте контракта не установлена ответственность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он обязан выполнить самостоятельно без привлечения других лиц к исполнению своих обязательств по контракту, что является нарушением пункта 2 Постановления № 570, части 4 статьи 34 Закона о контрактной системе.</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частью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Во исполнение части 7 статьи 110.2 Закона о контрактной системе утвержден Приказ Минстроя России от 23.12.2019 №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Порядок).</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пункту 34 раздела 6 Порядка в проекте сметы контракта указывается наименование, единица измерения, количество (объем) конструктивных решений (элементов), комплексов (видов) работ, цена каждого конструктивного решения (элемента) и (или) комплекса (вида) работ на единицу измерения и с учетом объемов работ, определенные в пределах НМЦК на выполнение подрядных работ, а также цена конструктивных решений (элементов), комплексов (видов) работ (на принятую единицу измерения и всего). Рекомендуемый образец проекта сметы контракта приведен в Приложении № 6 к Порядку.</w:t>
      </w:r>
    </w:p>
    <w:p>
      <w:pPr>
        <w:pStyle w:val="Style19"/>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составе аукционной документации размещен документ с наименованием «Проект сметы контракта», в котором указано, что Проект сметы контракта прикреплено отдельным файлом, однако в ЕИС данный документ отсутствует.</w:t>
      </w:r>
    </w:p>
    <w:p>
      <w:pPr>
        <w:pStyle w:val="Style19"/>
        <w:widowControl w:val="0"/>
        <w:keepNext w:val="0"/>
        <w:keepLines w:val="0"/>
        <w:shd w:val="clear" w:color="auto" w:fill="auto"/>
        <w:bidi w:val="0"/>
        <w:jc w:val="both"/>
        <w:spacing w:before="0" w:after="240" w:line="298" w:lineRule="exact"/>
        <w:ind w:left="20" w:right="20" w:firstLine="560"/>
      </w:pPr>
      <w:r>
        <w:rPr>
          <w:lang w:val="ru-RU" w:eastAsia="ru-RU" w:bidi="ru-RU"/>
          <w:sz w:val="24"/>
          <w:szCs w:val="24"/>
          <w:w w:val="100"/>
          <w:spacing w:val="0"/>
          <w:color w:val="000000"/>
          <w:position w:val="0"/>
        </w:rPr>
        <w:t>С учетом изложенного, в нарушение части 7 статьи 110.2 Закона о контрактной системе в документации о закупке отсутствует проект сметы контракта, который должны быть составлены в соответствии с пунктом 34 раздела 6 Порядка, Приложение № 6 Порядка.</w:t>
      </w:r>
    </w:p>
    <w:p>
      <w:pPr>
        <w:pStyle w:val="Style19"/>
        <w:widowControl w:val="0"/>
        <w:keepNext w:val="0"/>
        <w:keepLines w:val="0"/>
        <w:shd w:val="clear" w:color="auto" w:fill="auto"/>
        <w:bidi w:val="0"/>
        <w:jc w:val="both"/>
        <w:spacing w:before="0" w:after="540" w:line="298" w:lineRule="exact"/>
        <w:ind w:left="20" w:right="20" w:firstLine="560"/>
      </w:pPr>
      <w:r>
        <w:rPr>
          <w:lang w:val="ru-RU" w:eastAsia="ru-RU" w:bidi="ru-RU"/>
          <w:sz w:val="24"/>
          <w:szCs w:val="24"/>
          <w:w w:val="100"/>
          <w:spacing w:val="0"/>
          <w:color w:val="000000"/>
          <w:position w:val="0"/>
        </w:rPr>
        <w:t>С учетом изложенного, действия должностного лица заказчика могут быть квалифицированы по главе 7 КоАП РФ.</w:t>
      </w:r>
    </w:p>
    <w:p>
      <w:pPr>
        <w:pStyle w:val="Style29"/>
        <w:tabs>
          <w:tab w:leader="none" w:pos="5578" w:val="left"/>
          <w:tab w:leader="none" w:pos="6226" w:val="left"/>
          <w:tab w:leader="none" w:pos="7287" w:val="left"/>
        </w:tabs>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w:t>
        <w:tab/>
        <w:t>№</w:t>
        <w:tab/>
        <w:t>727/14</w:t>
        <w:tab/>
        <w:t>«Об утверждении</w:t>
      </w:r>
    </w:p>
    <w:p>
      <w:pPr>
        <w:pStyle w:val="Style29"/>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9"/>
        <w:widowControl w:val="0"/>
        <w:keepNext w:val="0"/>
        <w:keepLines w:val="0"/>
        <w:shd w:val="clear" w:color="auto" w:fill="auto"/>
        <w:bidi w:val="0"/>
        <w:jc w:val="center"/>
        <w:spacing w:before="0" w:after="256" w:line="240" w:lineRule="exact"/>
        <w:ind w:left="20" w:right="0" w:firstLine="0"/>
      </w:pPr>
      <w:r>
        <w:rPr>
          <w:lang w:val="ru-RU" w:eastAsia="ru-RU" w:bidi="ru-RU"/>
          <w:sz w:val="24"/>
          <w:szCs w:val="24"/>
          <w:w w:val="100"/>
          <w:spacing w:val="0"/>
          <w:color w:val="000000"/>
          <w:position w:val="0"/>
        </w:rPr>
        <w:t>РЕШИЛА:</w:t>
      </w:r>
    </w:p>
    <w:p>
      <w:pPr>
        <w:pStyle w:val="Style19"/>
        <w:numPr>
          <w:ilvl w:val="0"/>
          <w:numId w:val="9"/>
        </w:numPr>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 xml:space="preserve"> Признать жалобу ИП Меньшикова Р.А. на действия заказчика при проведении электронного аукциона на строительство сетей водоотведения к многоэтажной жилой застройке в северной части г. Еманжелинск в районе земельного участка, расположенного по адресу: Челябинская область, г. Еманжелинск, ул. Энгельса, №22 (извещение № 0169300016021000087) обоснованной.</w:t>
      </w:r>
    </w:p>
    <w:p>
      <w:pPr>
        <w:pStyle w:val="Style19"/>
        <w:numPr>
          <w:ilvl w:val="0"/>
          <w:numId w:val="9"/>
        </w:numPr>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 xml:space="preserve"> Признать в действиях заказчика нарушение пункта 1 части 5 статьи 66, части 1.1 статьи 31, пункта 1 части 1 статьи 64 Закона о контрактной системе, пункта 14 Правил, утвержденных Приказом Минстроя России от 14.01.2020 № 9/пр, части 11 статьи 34 Закона о контрактной системе, раздела 2, 3 Методики, части 6 статьи 110, части 3 статьи 68 Закона о контрактной системе.</w:t>
      </w:r>
    </w:p>
    <w:p>
      <w:pPr>
        <w:pStyle w:val="Style19"/>
        <w:numPr>
          <w:ilvl w:val="0"/>
          <w:numId w:val="9"/>
        </w:numPr>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 xml:space="preserve"> Признать в действиях заказчика по результатам проведения внеплановой проверки нарушения пункта 2 Постановления № 570, части 4 статьи 34, части 2 статьи 110.2 Закона о контрактной системе, пункта 34 раздела 6 Порядка, приложения № 6 Порядка, части 7 статьи 110.2 Закона о контрактной системе.</w:t>
      </w:r>
    </w:p>
    <w:p>
      <w:pPr>
        <w:pStyle w:val="Style19"/>
        <w:numPr>
          <w:ilvl w:val="0"/>
          <w:numId w:val="9"/>
        </w:numPr>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 xml:space="preserve"> Выдать заказчику, оператору электронной площадки обязательное для исполнения предписание об устранении нарушений законодательства о контрактной системе.</w:t>
      </w:r>
    </w:p>
    <w:p>
      <w:pPr>
        <w:pStyle w:val="Style19"/>
        <w:numPr>
          <w:ilvl w:val="0"/>
          <w:numId w:val="9"/>
        </w:numPr>
        <w:widowControl w:val="0"/>
        <w:keepNext w:val="0"/>
        <w:keepLines w:val="0"/>
        <w:shd w:val="clear" w:color="auto" w:fill="auto"/>
        <w:bidi w:val="0"/>
        <w:jc w:val="both"/>
        <w:spacing w:before="0" w:after="240" w:line="298" w:lineRule="exact"/>
        <w:ind w:left="20" w:right="20" w:firstLine="580"/>
      </w:pPr>
      <w:r>
        <w:rPr>
          <w:lang w:val="ru-RU" w:eastAsia="ru-RU" w:bidi="ru-RU"/>
          <w:sz w:val="24"/>
          <w:szCs w:val="24"/>
          <w:w w:val="100"/>
          <w:spacing w:val="0"/>
          <w:color w:val="000000"/>
          <w:position w:val="0"/>
        </w:rPr>
        <w:t xml:space="preserve">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pPr>
        <w:pStyle w:val="Style19"/>
        <w:widowControl w:val="0"/>
        <w:keepNext w:val="0"/>
        <w:keepLines w:val="0"/>
        <w:shd w:val="clear" w:color="auto" w:fill="auto"/>
        <w:bidi w:val="0"/>
        <w:jc w:val="both"/>
        <w:spacing w:before="0" w:after="298" w:line="298" w:lineRule="exact"/>
        <w:ind w:left="20" w:right="20" w:firstLine="58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9"/>
        <w:tabs>
          <w:tab w:leader="none" w:pos="7945" w:val="left"/>
        </w:tabs>
        <w:widowControl w:val="0"/>
        <w:keepNext w:val="0"/>
        <w:keepLines w:val="0"/>
        <w:shd w:val="clear" w:color="auto" w:fill="auto"/>
        <w:bidi w:val="0"/>
        <w:jc w:val="both"/>
        <w:spacing w:before="0" w:after="0" w:line="600" w:lineRule="exact"/>
        <w:ind w:left="20" w:right="0" w:firstLine="0"/>
      </w:pPr>
      <w:r>
        <w:rPr>
          <w:lang w:val="ru-RU" w:eastAsia="ru-RU" w:bidi="ru-RU"/>
          <w:sz w:val="24"/>
          <w:szCs w:val="24"/>
          <w:w w:val="100"/>
          <w:spacing w:val="0"/>
          <w:color w:val="000000"/>
          <w:position w:val="0"/>
        </w:rPr>
        <w:t>Председатель Комиссии</w:t>
        <w:tab/>
        <w:t>В.А. Ливончик</w:t>
      </w:r>
    </w:p>
    <w:p>
      <w:pPr>
        <w:pStyle w:val="Style19"/>
        <w:tabs>
          <w:tab w:leader="none" w:pos="8194" w:val="right"/>
          <w:tab w:leader="none" w:pos="9625" w:val="right"/>
        </w:tabs>
        <w:widowControl w:val="0"/>
        <w:keepNext w:val="0"/>
        <w:keepLines w:val="0"/>
        <w:shd w:val="clear" w:color="auto" w:fill="auto"/>
        <w:bidi w:val="0"/>
        <w:jc w:val="both"/>
        <w:spacing w:before="0" w:after="0" w:line="600" w:lineRule="exact"/>
        <w:ind w:left="20" w:right="0" w:firstLine="0"/>
      </w:pPr>
      <w:r>
        <w:rPr>
          <w:lang w:val="ru-RU" w:eastAsia="ru-RU" w:bidi="ru-RU"/>
          <w:sz w:val="24"/>
          <w:szCs w:val="24"/>
          <w:w w:val="100"/>
          <w:spacing w:val="0"/>
          <w:color w:val="000000"/>
          <w:position w:val="0"/>
        </w:rPr>
        <w:t>Члены Комиссии</w:t>
        <w:tab/>
        <w:t>Е.В.</w:t>
        <w:tab/>
        <w:t>Габсатарова</w:t>
      </w:r>
    </w:p>
    <w:p>
      <w:pPr>
        <w:pStyle w:val="Style19"/>
        <w:widowControl w:val="0"/>
        <w:keepNext w:val="0"/>
        <w:keepLines w:val="0"/>
        <w:shd w:val="clear" w:color="auto" w:fill="auto"/>
        <w:bidi w:val="0"/>
        <w:jc w:val="right"/>
        <w:spacing w:before="0" w:after="0" w:line="600" w:lineRule="exact"/>
        <w:ind w:left="0" w:right="20" w:firstLine="0"/>
      </w:pPr>
      <w:r>
        <w:rPr>
          <w:lang w:val="ru-RU" w:eastAsia="ru-RU" w:bidi="ru-RU"/>
          <w:sz w:val="24"/>
          <w:szCs w:val="24"/>
          <w:w w:val="100"/>
          <w:spacing w:val="0"/>
          <w:color w:val="000000"/>
          <w:position w:val="0"/>
        </w:rPr>
        <w:t>Е.Н. Сарсенбаева</w:t>
      </w:r>
    </w:p>
    <w:sectPr>
      <w:type w:val="continuous"/>
      <w:pgSz w:w="16838" w:h="23810"/>
      <w:pgMar w:top="3613" w:left="3600" w:right="3566" w:bottom="455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5"/>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val="0"/>
      <w:iCs w:val="0"/>
      <w:u w:val="none"/>
      <w:strike w:val="0"/>
      <w:smallCaps w:val="0"/>
      <w:sz w:val="38"/>
      <w:szCs w:val="38"/>
      <w:rFonts w:ascii="Times New Roman" w:eastAsia="Times New Roman" w:hAnsi="Times New Roman" w:cs="Times New Roman"/>
    </w:rPr>
  </w:style>
  <w:style w:type="character" w:customStyle="1" w:styleId="CharStyle5">
    <w:name w:val="Основной текст (5) Exact"/>
    <w:basedOn w:val="CharStyle4"/>
    <w:rPr>
      <w:lang w:val="ru-RU" w:eastAsia="ru-RU" w:bidi="ru-RU"/>
      <w:w w:val="100"/>
      <w:spacing w:val="0"/>
      <w:color w:val="000000"/>
      <w:position w:val="0"/>
    </w:rPr>
  </w:style>
  <w:style w:type="character" w:customStyle="1" w:styleId="CharStyle6">
    <w:name w:val="Основной текст (5) + 24 pt,Не полужирный Exact"/>
    <w:basedOn w:val="CharStyle4"/>
    <w:rPr>
      <w:lang w:val="ru-RU" w:eastAsia="ru-RU" w:bidi="ru-RU"/>
      <w:b/>
      <w:bCs/>
      <w:sz w:val="48"/>
      <w:szCs w:val="48"/>
      <w:w w:val="100"/>
      <w:spacing w:val="0"/>
      <w:color w:val="000000"/>
      <w:position w:val="0"/>
    </w:rPr>
  </w:style>
  <w:style w:type="character" w:customStyle="1" w:styleId="CharStyle8">
    <w:name w:val="Основной текст (2)_"/>
    <w:basedOn w:val="DefaultParagraphFont"/>
    <w:link w:val="Style7"/>
    <w:rPr>
      <w:b/>
      <w:bCs/>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2)"/>
    <w:basedOn w:val="CharStyle8"/>
    <w:rPr>
      <w:lang w:val="ru-RU" w:eastAsia="ru-RU" w:bidi="ru-RU"/>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w:basedOn w:val="CharStyle11"/>
    <w:rPr>
      <w:lang w:val="en-US" w:eastAsia="en-US" w:bidi="en-US"/>
      <w:u w:val="single"/>
      <w:w w:val="100"/>
      <w:spacing w:val="0"/>
      <w:color w:val="000000"/>
      <w:position w:val="0"/>
    </w:rPr>
  </w:style>
  <w:style w:type="character" w:customStyle="1" w:styleId="CharStyle15">
    <w:name w:val="Основной текст (4)_"/>
    <w:basedOn w:val="DefaultParagraphFont"/>
    <w:link w:val="Style14"/>
    <w:rPr>
      <w:b/>
      <w:bCs/>
      <w:i w:val="0"/>
      <w:iCs w:val="0"/>
      <w:u w:val="none"/>
      <w:strike w:val="0"/>
      <w:smallCaps w:val="0"/>
      <w:sz w:val="11"/>
      <w:szCs w:val="11"/>
      <w:rFonts w:ascii="Georgia" w:eastAsia="Georgia" w:hAnsi="Georgia" w:cs="Georgia"/>
    </w:rPr>
  </w:style>
  <w:style w:type="character" w:customStyle="1" w:styleId="CharStyle16">
    <w:name w:val="Основной текст (4) + Arial,4,5 pt,Не полужирный"/>
    <w:basedOn w:val="CharStyle15"/>
    <w:rPr>
      <w:lang w:val="ru-RU" w:eastAsia="ru-RU" w:bidi="ru-RU"/>
      <w:b/>
      <w:bCs/>
      <w:sz w:val="9"/>
      <w:szCs w:val="9"/>
      <w:rFonts w:ascii="Arial" w:eastAsia="Arial" w:hAnsi="Arial" w:cs="Arial"/>
      <w:w w:val="100"/>
      <w:spacing w:val="0"/>
      <w:color w:val="000000"/>
      <w:position w:val="0"/>
    </w:rPr>
  </w:style>
  <w:style w:type="character" w:customStyle="1" w:styleId="CharStyle17">
    <w:name w:val="Основной текст (4)"/>
    <w:basedOn w:val="CharStyle15"/>
    <w:rPr>
      <w:lang w:val="ru-RU" w:eastAsia="ru-RU" w:bidi="ru-RU"/>
      <w:w w:val="100"/>
      <w:spacing w:val="0"/>
      <w:color w:val="000000"/>
      <w:position w:val="0"/>
    </w:rPr>
  </w:style>
  <w:style w:type="character" w:customStyle="1" w:styleId="CharStyle18">
    <w:name w:val="Основной текст (4)"/>
    <w:basedOn w:val="CharStyle15"/>
    <w:rPr>
      <w:lang w:val="ru-RU" w:eastAsia="ru-RU" w:bidi="ru-RU"/>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2">
    <w:name w:val="Основной текст"/>
    <w:basedOn w:val="CharStyle20"/>
    <w:rPr>
      <w:lang w:val="ru-RU" w:eastAsia="ru-RU" w:bidi="ru-RU"/>
      <w:u w:val="single"/>
      <w:sz w:val="24"/>
      <w:szCs w:val="24"/>
      <w:w w:val="100"/>
      <w:spacing w:val="0"/>
      <w:color w:val="000000"/>
      <w:position w:val="0"/>
    </w:rPr>
  </w:style>
  <w:style w:type="character" w:customStyle="1" w:styleId="CharStyle24">
    <w:name w:val="Штрих-код (2)_"/>
    <w:basedOn w:val="DefaultParagraphFont"/>
    <w:link w:val="Style2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Заголовок №1_"/>
    <w:basedOn w:val="DefaultParagraphFont"/>
    <w:link w:val="Style25"/>
    <w:rPr>
      <w:b w:val="0"/>
      <w:bCs w:val="0"/>
      <w:i w:val="0"/>
      <w:iCs w:val="0"/>
      <w:u w:val="none"/>
      <w:strike w:val="0"/>
      <w:smallCaps w:val="0"/>
      <w:rFonts w:ascii="Times New Roman" w:eastAsia="Times New Roman" w:hAnsi="Times New Roman" w:cs="Times New Roman"/>
    </w:rPr>
  </w:style>
  <w:style w:type="character" w:customStyle="1" w:styleId="CharStyle27">
    <w:name w:val="Основной текст"/>
    <w:basedOn w:val="CharStyle20"/>
    <w:rPr>
      <w:lang w:val="en-US" w:eastAsia="en-US" w:bidi="en-US"/>
      <w:u w:val="single"/>
      <w:sz w:val="24"/>
      <w:szCs w:val="24"/>
      <w:w w:val="100"/>
      <w:spacing w:val="0"/>
      <w:color w:val="000000"/>
      <w:position w:val="0"/>
    </w:rPr>
  </w:style>
  <w:style w:type="character" w:customStyle="1" w:styleId="CharStyle28">
    <w:name w:val="Основной текст"/>
    <w:basedOn w:val="CharStyle20"/>
    <w:rPr>
      <w:lang w:val="en-US" w:eastAsia="en-US" w:bidi="en-US"/>
      <w:sz w:val="24"/>
      <w:szCs w:val="24"/>
      <w:w w:val="100"/>
      <w:spacing w:val="0"/>
      <w:color w:val="000000"/>
      <w:position w:val="0"/>
    </w:rPr>
  </w:style>
  <w:style w:type="character" w:customStyle="1" w:styleId="CharStyle30">
    <w:name w:val="Основной текст (6)_"/>
    <w:basedOn w:val="DefaultParagraphFont"/>
    <w:link w:val="Style29"/>
    <w:rPr>
      <w:b w:val="0"/>
      <w:bCs w:val="0"/>
      <w:i/>
      <w:iCs/>
      <w:u w:val="none"/>
      <w:strike w:val="0"/>
      <w:smallCaps w:val="0"/>
      <w:rFonts w:ascii="Times New Roman" w:eastAsia="Times New Roman" w:hAnsi="Times New Roman" w:cs="Times New Roman"/>
    </w:rPr>
  </w:style>
  <w:style w:type="character" w:customStyle="1" w:styleId="CharStyle31">
    <w:name w:val="Основной текст + Полужирный,Курсив"/>
    <w:basedOn w:val="CharStyle20"/>
    <w:rPr>
      <w:lang w:val="ru-RU" w:eastAsia="ru-RU" w:bidi="ru-RU"/>
      <w:b/>
      <w:bCs/>
      <w:i/>
      <w:iCs/>
      <w:sz w:val="24"/>
      <w:szCs w:val="24"/>
      <w:w w:val="100"/>
      <w:spacing w:val="0"/>
      <w:color w:val="000000"/>
      <w:position w:val="0"/>
    </w:rPr>
  </w:style>
  <w:style w:type="character" w:customStyle="1" w:styleId="CharStyle32">
    <w:name w:val="Основной текст + Курсив"/>
    <w:basedOn w:val="CharStyle20"/>
    <w:rPr>
      <w:lang w:val="ru-RU" w:eastAsia="ru-RU" w:bidi="ru-RU"/>
      <w:i/>
      <w:iCs/>
      <w:sz w:val="24"/>
      <w:szCs w:val="24"/>
      <w:w w:val="100"/>
      <w:spacing w:val="0"/>
      <w:color w:val="000000"/>
      <w:position w:val="0"/>
    </w:rPr>
  </w:style>
  <w:style w:type="character" w:customStyle="1" w:styleId="CharStyle34">
    <w:name w:val="Основной текст (7)_"/>
    <w:basedOn w:val="DefaultParagraphFont"/>
    <w:link w:val="Style33"/>
    <w:rPr>
      <w:b w:val="0"/>
      <w:bCs w:val="0"/>
      <w:i w:val="0"/>
      <w:iCs w:val="0"/>
      <w:u w:val="none"/>
      <w:strike w:val="0"/>
      <w:smallCaps w:val="0"/>
      <w:sz w:val="8"/>
      <w:szCs w:val="8"/>
      <w:rFonts w:ascii="Times New Roman" w:eastAsia="Times New Roman" w:hAnsi="Times New Roman" w:cs="Times New Roman"/>
      <w:w w:val="200"/>
    </w:rPr>
  </w:style>
  <w:style w:type="character" w:customStyle="1" w:styleId="CharStyle35">
    <w:name w:val="Основной текст + Курсив"/>
    <w:basedOn w:val="CharStyle20"/>
    <w:rPr>
      <w:lang w:val="ru-RU" w:eastAsia="ru-RU" w:bidi="ru-RU"/>
      <w:i/>
      <w:iCs/>
      <w:u w:val="single"/>
      <w:sz w:val="24"/>
      <w:szCs w:val="24"/>
      <w:w w:val="100"/>
      <w:spacing w:val="0"/>
      <w:color w:val="000000"/>
      <w:position w:val="0"/>
    </w:rPr>
  </w:style>
  <w:style w:type="paragraph" w:customStyle="1" w:styleId="Style3">
    <w:name w:val="Основной текст (5)"/>
    <w:basedOn w:val="Normal"/>
    <w:link w:val="CharStyle4"/>
    <w:pPr>
      <w:widowControl w:val="0"/>
      <w:shd w:val="clear" w:color="auto" w:fill="FFFFFF"/>
      <w:jc w:val="both"/>
      <w:spacing w:line="0" w:lineRule="exact"/>
    </w:pPr>
    <w:rPr>
      <w:b/>
      <w:bCs/>
      <w:i w:val="0"/>
      <w:iCs w:val="0"/>
      <w:u w:val="none"/>
      <w:strike w:val="0"/>
      <w:smallCaps w:val="0"/>
      <w:sz w:val="38"/>
      <w:szCs w:val="38"/>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after="18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before="180" w:after="180" w:line="245"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before="180" w:after="360" w:line="125" w:lineRule="exact"/>
      <w:ind w:firstLine="240"/>
    </w:pPr>
    <w:rPr>
      <w:b/>
      <w:bCs/>
      <w:i w:val="0"/>
      <w:iCs w:val="0"/>
      <w:u w:val="none"/>
      <w:strike w:val="0"/>
      <w:smallCaps w:val="0"/>
      <w:sz w:val="11"/>
      <w:szCs w:val="11"/>
      <w:rFonts w:ascii="Georgia" w:eastAsia="Georgia" w:hAnsi="Georgia" w:cs="Georgia"/>
    </w:rPr>
  </w:style>
  <w:style w:type="paragraph" w:customStyle="1" w:styleId="Style19">
    <w:name w:val="Основной текст"/>
    <w:basedOn w:val="Normal"/>
    <w:link w:val="CharStyle20"/>
    <w:pPr>
      <w:widowControl w:val="0"/>
      <w:shd w:val="clear" w:color="auto" w:fill="FFFFFF"/>
      <w:spacing w:after="240" w:line="307" w:lineRule="exact"/>
      <w:ind w:hanging="4720"/>
    </w:pPr>
    <w:rPr>
      <w:b w:val="0"/>
      <w:bCs w:val="0"/>
      <w:i w:val="0"/>
      <w:iCs w:val="0"/>
      <w:u w:val="none"/>
      <w:strike w:val="0"/>
      <w:smallCaps w:val="0"/>
      <w:rFonts w:ascii="Times New Roman" w:eastAsia="Times New Roman" w:hAnsi="Times New Roman" w:cs="Times New Roman"/>
    </w:rPr>
  </w:style>
  <w:style w:type="paragraph" w:customStyle="1" w:styleId="Style23">
    <w:name w:val="Штрих-код (2)"/>
    <w:basedOn w:val="Normal"/>
    <w:link w:val="CharStyle2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center"/>
      <w:outlineLvl w:val="0"/>
      <w:spacing w:before="24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before="240" w:after="240" w:line="298" w:lineRule="exact"/>
    </w:pPr>
    <w:rPr>
      <w:b w:val="0"/>
      <w:bCs w:val="0"/>
      <w:i/>
      <w:iCs/>
      <w:u w:val="none"/>
      <w:strike w:val="0"/>
      <w:smallCaps w:val="0"/>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jc w:val="both"/>
      <w:spacing w:line="0" w:lineRule="exact"/>
    </w:pPr>
    <w:rPr>
      <w:b w:val="0"/>
      <w:bCs w:val="0"/>
      <w:i w:val="0"/>
      <w:iCs w:val="0"/>
      <w:u w:val="none"/>
      <w:strike w:val="0"/>
      <w:smallCaps w:val="0"/>
      <w:sz w:val="8"/>
      <w:szCs w:val="8"/>
      <w:rFonts w:ascii="Times New Roman" w:eastAsia="Times New Roman" w:hAnsi="Times New Roman" w:cs="Times New Roman"/>
      <w:w w:val="20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