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185" w:wrap="around" w:vAnchor="text" w:hAnchor="margin" w:x="3671" w:y="4985"/>
        <w:widowControl w:val="0"/>
        <w:keepNext w:val="0"/>
        <w:keepLines w:val="0"/>
        <w:shd w:val="clear" w:color="auto" w:fill="auto"/>
        <w:bidi w:val="0"/>
        <w:jc w:val="left"/>
        <w:spacing w:before="0" w:after="0" w:line="19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223" w:val="right"/>
          <w:tab w:leader="none" w:pos="2574" w:val="left"/>
        </w:tabs>
        <w:widowControl w:val="0"/>
        <w:keepNext/>
        <w:keepLines/>
        <w:shd w:val="clear" w:color="auto" w:fill="auto"/>
        <w:bidi w:val="0"/>
        <w:spacing w:before="0" w:after="238" w:line="240" w:lineRule="exact"/>
        <w:ind w:left="38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01.11.2021</w:t>
      </w:r>
      <w:r>
        <w:fldChar w:fldCharType="end"/>
      </w:r>
      <w:r>
        <w:rPr>
          <w:lang w:val="ru-RU" w:eastAsia="ru-RU" w:bidi="ru-RU"/>
          <w:sz w:val="24"/>
          <w:szCs w:val="24"/>
          <w:w w:val="100"/>
          <w:spacing w:val="0"/>
          <w:color w:val="000000"/>
          <w:position w:val="0"/>
        </w:rPr>
        <w:tab/>
        <w:t>№</w:t>
        <w:tab/>
        <w:t>АБ/24345/21</w:t>
      </w:r>
      <w:bookmarkEnd w:id="0"/>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3296/2021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ОТВЕТСТВЕННОСТЬЮ</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"ВЛАДИМИРЭКОПИТ"</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600035, ОБЛАСТЬ ВЛАДИМИРСКАЯ,</w:t>
      </w:r>
    </w:p>
    <w:p>
      <w:pPr>
        <w:pStyle w:val="Style6"/>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ГОРОД ВЛАДИМИР, УЛИЦА КУЙБЫШЕВА, ДОМ 28Н</w:t>
      </w:r>
    </w:p>
    <w:p>
      <w:pPr>
        <w:pStyle w:val="Style6"/>
        <w:widowControl w:val="0"/>
        <w:keepNext w:val="0"/>
        <w:keepLines w:val="0"/>
        <w:shd w:val="clear" w:color="auto" w:fill="auto"/>
        <w:bidi w:val="0"/>
        <w:jc w:val="left"/>
        <w:spacing w:before="0" w:after="0" w:line="547" w:lineRule="exact"/>
        <w:ind w:left="20" w:right="40" w:firstLine="0"/>
      </w:pPr>
      <w:r>
        <w:fldChar w:fldCharType="begin"/>
      </w:r>
      <w:r>
        <w:rPr>
          <w:color w:val="000000"/>
        </w:rPr>
        <w:instrText> HYPERLINK "mailto:vladimirecopit@yandex.ru" </w:instrText>
      </w:r>
      <w:r>
        <w:fldChar w:fldCharType="separate"/>
      </w:r>
      <w:r>
        <w:rPr>
          <w:rStyle w:val="Hyperlink"/>
          <w:lang w:val="en-US" w:eastAsia="en-US" w:bidi="en-US"/>
          <w:w w:val="100"/>
          <w:spacing w:val="0"/>
          <w:position w:val="0"/>
        </w:rPr>
        <w:t>vladimirecopit@yandex.ru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ООО "ЭТП ГПБ"</w:t>
      </w:r>
    </w:p>
    <w:p>
      <w:pPr>
        <w:pStyle w:val="Style6"/>
        <w:widowControl w:val="0"/>
        <w:keepNext w:val="0"/>
        <w:keepLines w:val="0"/>
        <w:shd w:val="clear" w:color="auto" w:fill="auto"/>
        <w:bidi w:val="0"/>
        <w:jc w:val="left"/>
        <w:spacing w:before="0" w:after="0" w:line="278" w:lineRule="exact"/>
        <w:ind w:left="20" w:right="40" w:firstLine="0"/>
      </w:pPr>
      <w:r>
        <w:rPr>
          <w:lang w:val="ru-RU" w:eastAsia="ru-RU" w:bidi="ru-RU"/>
          <w:w w:val="100"/>
          <w:spacing w:val="0"/>
          <w:color w:val="000000"/>
          <w:position w:val="0"/>
        </w:rPr>
        <w:t>117342, г. Москва, ул. Якиманская набережная, 2</w:t>
      </w:r>
    </w:p>
    <w:p>
      <w:pPr>
        <w:pStyle w:val="Style6"/>
        <w:widowControl w:val="0"/>
        <w:keepNext w:val="0"/>
        <w:keepLines w:val="0"/>
        <w:shd w:val="clear" w:color="auto" w:fill="auto"/>
        <w:bidi w:val="0"/>
        <w:jc w:val="left"/>
        <w:spacing w:before="0" w:after="244" w:line="278" w:lineRule="exact"/>
        <w:ind w:left="20" w:right="0" w:firstLine="0"/>
      </w:pP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r>
        <w:rPr>
          <w:lang w:val="en-US" w:eastAsia="en-US" w:bidi="en-US"/>
          <w:w w:val="100"/>
          <w:spacing w:val="0"/>
          <w:color w:val="000000"/>
          <w:position w:val="0"/>
        </w:rPr>
        <w:t xml:space="preserve">, </w:t>
      </w:r>
      <w:r>
        <w:fldChar w:fldCharType="begin"/>
      </w:r>
      <w:r>
        <w:rPr>
          <w:color w:val="000000"/>
        </w:rPr>
        <w:instrText> HYPERLINK "mailto:marketing@etpgpb.ru" </w:instrText>
      </w:r>
      <w:r>
        <w:fldChar w:fldCharType="separate"/>
      </w:r>
      <w:r>
        <w:rPr>
          <w:rStyle w:val="Hyperlink"/>
          <w:lang w:val="en-US" w:eastAsia="en-US" w:bidi="en-US"/>
          <w:w w:val="100"/>
          <w:spacing w:val="0"/>
          <w:position w:val="0"/>
        </w:rPr>
        <w:t>marketing@etpgpb.ru</w:t>
      </w:r>
      <w:r>
        <w:fldChar w:fldCharType="end"/>
      </w:r>
    </w:p>
    <w:p>
      <w:pPr>
        <w:pStyle w:val="Style6"/>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ГОСУДАРСТВЕННОЕ БЮДЖЕТНОЕ УЧРЕЖДЕНИЕ ЗДРАВООХРАНЕНИЯ НИЖЕГОРОДСКОЙ ОБЛАСТИ "РОДИЛЬНЫЙ ДОМ №1 НИЖЕГОРОДСКОГО РАЙОНА Г. НИЖНЕГО НОВГОРОДА"</w:t>
      </w:r>
    </w:p>
    <w:p>
      <w:pPr>
        <w:pStyle w:val="Style6"/>
        <w:widowControl w:val="0"/>
        <w:keepNext w:val="0"/>
        <w:keepLines w:val="0"/>
        <w:shd w:val="clear" w:color="auto" w:fill="auto"/>
        <w:bidi w:val="0"/>
        <w:jc w:val="left"/>
        <w:spacing w:before="0" w:after="0"/>
        <w:ind w:left="20" w:right="40" w:firstLine="0"/>
        <w:sectPr>
          <w:footnotePr>
            <w:pos w:val="pageBottom"/>
            <w:numFmt w:val="decimal"/>
            <w:numRestart w:val="continuous"/>
          </w:footnotePr>
          <w:type w:val="continuous"/>
          <w:pgSz w:w="11906" w:h="16838"/>
          <w:pgMar w:top="161" w:left="882" w:right="959" w:bottom="905" w:header="0" w:footer="3" w:gutter="0"/>
          <w:rtlGutter w:val="0"/>
          <w:cols w:num="2" w:space="720" w:equalWidth="0">
            <w:col w:w="3979" w:space="1277"/>
            <w:col w:w="4810"/>
          </w:cols>
          <w:noEndnote/>
          <w:docGrid w:linePitch="360"/>
        </w:sectPr>
      </w:pPr>
      <w:r>
        <w:rPr>
          <w:lang w:val="ru-RU" w:eastAsia="ru-RU" w:bidi="ru-RU"/>
          <w:w w:val="100"/>
          <w:spacing w:val="0"/>
          <w:color w:val="000000"/>
          <w:position w:val="0"/>
        </w:rPr>
        <w:t xml:space="preserve">ОБЛАСТЬ НИЖЕГОРОДСКАЯ, ГОРОД НИЖНИЙ НОВГОРОД, УЛИЦА ВАРВАРСКАЯ, 42/56 </w:t>
      </w:r>
      <w:r>
        <w:fldChar w:fldCharType="begin"/>
      </w:r>
      <w:r>
        <w:rPr>
          <w:color w:val="000000"/>
        </w:rPr>
        <w:instrText> HYPERLINK "mailto:rod_dom1@mail.ru" </w:instrText>
      </w:r>
      <w:r>
        <w:fldChar w:fldCharType="separate"/>
      </w:r>
      <w:r>
        <w:rPr>
          <w:rStyle w:val="Hyperlink"/>
          <w:lang w:val="en-US" w:eastAsia="en-US" w:bidi="en-US"/>
          <w:w w:val="100"/>
          <w:spacing w:val="0"/>
          <w:position w:val="0"/>
        </w:rPr>
        <w:t>rod_dom1@mail.ru</w:t>
      </w:r>
      <w:r>
        <w:fldChar w:fldCharType="end"/>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ind w:left="5320" w:right="360" w:firstLine="0"/>
      </w:pPr>
      <w:r>
        <w:rPr>
          <w:lang w:val="ru-RU" w:eastAsia="ru-RU" w:bidi="ru-RU"/>
          <w:w w:val="100"/>
          <w:spacing w:val="0"/>
          <w:color w:val="000000"/>
          <w:position w:val="0"/>
        </w:rPr>
        <w:t>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603082, город Нижний Новгород, Кремль,</w:t>
      </w:r>
    </w:p>
    <w:p>
      <w:pPr>
        <w:pStyle w:val="Style6"/>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корпус 4</w:t>
      </w:r>
    </w:p>
    <w:p>
      <w:pPr>
        <w:pStyle w:val="Style6"/>
        <w:widowControl w:val="0"/>
        <w:keepNext w:val="0"/>
        <w:keepLines w:val="0"/>
        <w:shd w:val="clear" w:color="auto" w:fill="auto"/>
        <w:bidi w:val="0"/>
        <w:jc w:val="left"/>
        <w:spacing w:before="0" w:after="240"/>
        <w:ind w:left="5320" w:right="0" w:firstLine="0"/>
      </w:pP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pStyle w:val="Style21"/>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w:t>
      </w:r>
    </w:p>
    <w:p>
      <w:pPr>
        <w:pStyle w:val="Style21"/>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№052/06/105-3296/2021</w:t>
      </w:r>
    </w:p>
    <w:p>
      <w:pPr>
        <w:pStyle w:val="Style6"/>
        <w:tabs>
          <w:tab w:leader="none" w:pos="8268" w:val="right"/>
          <w:tab w:leader="none" w:pos="9180" w:val="right"/>
          <w:tab w:leader="none" w:pos="10212" w:val="right"/>
        </w:tabs>
        <w:widowControl w:val="0"/>
        <w:keepNext w:val="0"/>
        <w:keepLines w:val="0"/>
        <w:shd w:val="clear" w:color="auto" w:fill="auto"/>
        <w:bidi w:val="0"/>
        <w:spacing w:before="0" w:after="240"/>
        <w:ind w:left="60" w:right="0" w:firstLine="0"/>
      </w:pPr>
      <w:r>
        <w:rPr>
          <w:lang w:val="ru-RU" w:eastAsia="ru-RU" w:bidi="ru-RU"/>
          <w:w w:val="100"/>
          <w:spacing w:val="0"/>
          <w:color w:val="000000"/>
          <w:position w:val="0"/>
        </w:rPr>
        <w:t>27 октября 2021 года</w:t>
        <w:tab/>
        <w:t>город</w:t>
        <w:tab/>
        <w:t>Нижний</w:t>
        <w:tab/>
        <w:t>Новгород</w:t>
      </w:r>
    </w:p>
    <w:p>
      <w:pPr>
        <w:pStyle w:val="Style6"/>
        <w:widowControl w:val="0"/>
        <w:keepNext w:val="0"/>
        <w:keepLines w:val="0"/>
        <w:shd w:val="clear" w:color="auto" w:fill="auto"/>
        <w:bidi w:val="0"/>
        <w:jc w:val="left"/>
        <w:spacing w:before="0" w:after="0"/>
        <w:ind w:left="60" w:right="20" w:firstLine="6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numPr>
          <w:ilvl w:val="0"/>
          <w:numId w:val="1"/>
        </w:numPr>
        <w:tabs>
          <w:tab w:leader="none" w:pos="3160" w:val="right"/>
          <w:tab w:leader="none" w:pos="3361" w:val="left"/>
        </w:tabs>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6"/>
        <w:numPr>
          <w:ilvl w:val="0"/>
          <w:numId w:val="1"/>
        </w:numPr>
        <w:tabs>
          <w:tab w:leader="none" w:pos="3160" w:val="right"/>
          <w:tab w:leader="none" w:pos="3366" w:val="left"/>
        </w:tabs>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 xml:space="preserve"> Кечин Р.В.</w:t>
        <w:tab/>
        <w:t>-</w:t>
        <w:tab/>
        <w:t>член комиссии, начальник отдела государственных и</w:t>
      </w:r>
    </w:p>
    <w:p>
      <w:pPr>
        <w:pStyle w:val="Style6"/>
        <w:widowControl w:val="0"/>
        <w:keepNext w:val="0"/>
        <w:keepLines w:val="0"/>
        <w:shd w:val="clear" w:color="auto" w:fill="auto"/>
        <w:bidi w:val="0"/>
        <w:spacing w:before="0" w:after="0"/>
        <w:ind w:left="3280" w:right="0" w:firstLine="0"/>
      </w:pPr>
      <w:r>
        <w:rPr>
          <w:lang w:val="ru-RU" w:eastAsia="ru-RU" w:bidi="ru-RU"/>
          <w:w w:val="100"/>
          <w:spacing w:val="0"/>
          <w:color w:val="000000"/>
          <w:position w:val="0"/>
        </w:rPr>
        <w:t>муниципальных закупок,</w:t>
      </w:r>
    </w:p>
    <w:p>
      <w:pPr>
        <w:pStyle w:val="Style6"/>
        <w:numPr>
          <w:ilvl w:val="0"/>
          <w:numId w:val="1"/>
        </w:numPr>
        <w:tabs>
          <w:tab w:leader="none" w:pos="3160" w:val="right"/>
          <w:tab w:leader="none" w:pos="3366" w:val="left"/>
        </w:tabs>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 контроля</w:t>
      </w:r>
    </w:p>
    <w:p>
      <w:pPr>
        <w:pStyle w:val="Style6"/>
        <w:widowControl w:val="0"/>
        <w:keepNext w:val="0"/>
        <w:keepLines w:val="0"/>
        <w:shd w:val="clear" w:color="auto" w:fill="auto"/>
        <w:bidi w:val="0"/>
        <w:spacing w:before="0" w:after="0"/>
        <w:ind w:left="3280" w:right="0" w:firstLine="0"/>
      </w:pPr>
      <w:r>
        <w:rPr>
          <w:lang w:val="ru-RU" w:eastAsia="ru-RU" w:bidi="ru-RU"/>
          <w:w w:val="100"/>
          <w:spacing w:val="0"/>
          <w:color w:val="000000"/>
          <w:position w:val="0"/>
        </w:rPr>
        <w:t>государственных и муниципальных закупок,</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При участии посредством видеоконферецсвязи:</w:t>
      </w:r>
    </w:p>
    <w:p>
      <w:pPr>
        <w:pStyle w:val="Style6"/>
        <w:numPr>
          <w:ilvl w:val="0"/>
          <w:numId w:val="1"/>
        </w:numPr>
        <w:tabs>
          <w:tab w:leader="none" w:pos="3160" w:val="right"/>
          <w:tab w:leader="none" w:pos="3366" w:val="left"/>
        </w:tabs>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 xml:space="preserve"> Гизун Е.К.</w:t>
        <w:tab/>
        <w:t>-</w:t>
        <w:tab/>
        <w:t>представителя Государственного бюджетного учреждения</w:t>
      </w:r>
    </w:p>
    <w:p>
      <w:pPr>
        <w:pStyle w:val="Style19"/>
        <w:framePr w:w="1349" w:h="562" w:wrap="around" w:vAnchor="text" w:hAnchor="margin" w:x="342" w:y="12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000440420057</w:t>
      </w:r>
    </w:p>
    <w:p>
      <w:pPr>
        <w:pStyle w:val="Style6"/>
        <w:widowControl w:val="0"/>
        <w:keepNext w:val="0"/>
        <w:keepLines w:val="0"/>
        <w:shd w:val="clear" w:color="auto" w:fill="auto"/>
        <w:bidi w:val="0"/>
        <w:spacing w:before="0" w:after="0"/>
        <w:ind w:left="3280" w:right="20" w:firstLine="0"/>
      </w:pPr>
      <w:r>
        <w:rPr>
          <w:lang w:val="ru-RU" w:eastAsia="ru-RU" w:bidi="ru-RU"/>
          <w:w w:val="100"/>
          <w:spacing w:val="0"/>
          <w:color w:val="000000"/>
          <w:position w:val="0"/>
        </w:rPr>
        <w:t>здравоохранения Нижегородской области «Родильный дом № 1 Нижегородского района города Нижнего Новгорода» (доверенность № 68 от 26.10.2021),</w:t>
      </w:r>
      <w:r>
        <w:br w:type="page"/>
      </w:r>
    </w:p>
    <w:p>
      <w:pPr>
        <w:pStyle w:val="Style6"/>
        <w:tabs>
          <w:tab w:leader="none" w:pos="2982"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Волковой Е.А.</w:t>
        <w:tab/>
        <w:t>- представителя Государственного казенного учреждения</w:t>
      </w:r>
    </w:p>
    <w:p>
      <w:pPr>
        <w:pStyle w:val="Style6"/>
        <w:widowControl w:val="0"/>
        <w:keepNext w:val="0"/>
        <w:keepLines w:val="0"/>
        <w:shd w:val="clear" w:color="auto" w:fill="auto"/>
        <w:bidi w:val="0"/>
        <w:spacing w:before="0" w:after="240"/>
        <w:ind w:left="20" w:right="20" w:firstLine="3280"/>
      </w:pPr>
      <w:r>
        <w:rPr>
          <w:lang w:val="ru-RU" w:eastAsia="ru-RU" w:bidi="ru-RU"/>
          <w:w w:val="100"/>
          <w:spacing w:val="0"/>
          <w:color w:val="000000"/>
          <w:position w:val="0"/>
        </w:rPr>
        <w:t>Нижегородской области «Центр размещения заказа Нижегородской области» (доверенность № 8 от 01.02.2021), рассмотрев посредством видеоконферецсвязи жалобу Общества с ограниченной ответственностью «ВладимирЭкоПит» (далее также - ООО «ВладимирЭкоПит», общество, заявитель) о нарушении Государственным бюджетным учреждением здравоохранения Нижегородской области «Родильный дом № 1 Нижегородского района города Нижнего Новгорода» (далее также — заказчик) и Государственным казенным учреждением Нижегородской области «Центр размещения заказа Нижегородской области» (далее также —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конкурса с ограниченным участием в электронной форме для обеспечения нужд заказчика,</w:t>
      </w:r>
    </w:p>
    <w:p>
      <w:pPr>
        <w:pStyle w:val="Style23"/>
        <w:widowControl w:val="0"/>
        <w:keepNext/>
        <w:keepLines/>
        <w:shd w:val="clear" w:color="auto" w:fill="auto"/>
        <w:bidi w:val="0"/>
        <w:spacing w:before="0" w:after="0"/>
        <w:ind w:left="0" w:right="0" w:firstLine="0"/>
      </w:pPr>
      <w:bookmarkStart w:id="1" w:name="bookmark1"/>
      <w:r>
        <w:rPr>
          <w:lang w:val="ru-RU" w:eastAsia="ru-RU" w:bidi="ru-RU"/>
          <w:w w:val="100"/>
          <w:spacing w:val="0"/>
          <w:color w:val="000000"/>
          <w:position w:val="0"/>
        </w:rPr>
        <w:t>установила:</w:t>
      </w:r>
      <w:bookmarkEnd w:id="1"/>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конкурса с ограниченным участием в электронной форме по объекту закупки: «Оказание услуг по организации горячего питания для пациентов ГБУЗ НО «Роддом №1», номер извещения 0832200006621001375 (далее также - конкурс).</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По мнению заявителя, действия заказчика нарушают требования Федерального закона от</w:t>
      </w:r>
    </w:p>
    <w:p>
      <w:pPr>
        <w:pStyle w:val="Style6"/>
        <w:numPr>
          <w:ilvl w:val="0"/>
          <w:numId w:val="3"/>
        </w:numPr>
        <w:tabs>
          <w:tab w:leader="none" w:pos="1206"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Представитель заявителя на заседании Комиссии Нижегородского УФАС России отсутствовал, доказательства надлежащего уведомления в материалах дела имеются.</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Представители заказчика и уполномоченного учреждения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 обоснованной, а требования, изложенные в ней — не подлежащими удовлетворению.</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6"/>
        <w:numPr>
          <w:ilvl w:val="0"/>
          <w:numId w:val="5"/>
        </w:numPr>
        <w:tabs>
          <w:tab w:leader="none" w:pos="1189"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14.10.2021 в единой информационной системе и на электронной площадке ЭТП Газпромбанк размещены извещение и документация по объекту закупки: «Оказание услуг по организации горячего питания для пациентов ГБУЗ НО «Роддом №1», номер извещения 0832200006621001375.</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Заказчик — Государственное бюджетное учреждение здравоохранения Нижегородской области «Родильный дом № 1 Нижегородского района города Нижнего Новгорода».</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Оператор электронной площадки — ЭТП Газпромбанк.</w:t>
      </w:r>
    </w:p>
    <w:p>
      <w:pPr>
        <w:pStyle w:val="Style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контракта — 5 655 824,00 рубля.</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2) По мнению заявителя, критерии оценки заявок участников названного конкурса противоречат требованиям Закона о контрактной системе.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5 статьи 56 Закона о контрактной системе, извещение о проведении конкурса с ограниченным участием и конкурсная документация наряду с информацией, предусмотренной статьями 49 и 50 настоящего Федерального закона, должны содержать указание на установленные в соответствии с частью 4 настоящей статьи дополнительные требования к участникам закупки.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6"/>
        <w:numPr>
          <w:ilvl w:val="0"/>
          <w:numId w:val="7"/>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цена контракта, сумма цен единиц товара, работы, услуги;</w:t>
      </w:r>
    </w:p>
    <w:p>
      <w:pPr>
        <w:pStyle w:val="Style6"/>
        <w:numPr>
          <w:ilvl w:val="0"/>
          <w:numId w:val="7"/>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6"/>
        <w:numPr>
          <w:ilvl w:val="0"/>
          <w:numId w:val="7"/>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6"/>
        <w:numPr>
          <w:ilvl w:val="0"/>
          <w:numId w:val="7"/>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4 статьи 32 Закона о контрактной системе,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9 статьи 32 Закона о контрактной системе,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Постановлением Правительства РФ от 28 ноября 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пункту 4 Правил, для оценки заявок (предложений) заказчик устанавливает в документации о закупке, в том числе, следующие критерии оценки: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характеризующиеся как нестоимостные критерии оценки: качественные, функциональные и экологические характеристики объекта закупки;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Согласно пункту 13 Правил, не допускается использование заказчиком не предусмотренных настоящими Правилами критериев оценки (показателей) или их величин значимости. Не допускается использование заказчиком критериев оценки или их величин значимости, не указанных в документации о закупке.</w:t>
      </w:r>
    </w:p>
    <w:p>
      <w:pPr>
        <w:pStyle w:val="Style6"/>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Вместе с тем, согласно пункту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6"/>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Комиссией Нижегородского УФАС России установлено, что нестоимостные критерии оценки заявок участников названного конкурса размещены заказчиком в пункте 17 раздела I конкурсной документации.</w:t>
      </w:r>
    </w:p>
    <w:p>
      <w:pPr>
        <w:pStyle w:val="Style6"/>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Согласно подпункту 2.2.2 пункта 17 раздела I конкурсной документации, заказчиком установлен следующий критерий и порядок его оценки:</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отношении Показателя «Наибольшая цена одного из исполненных контрактов (договоров)»:</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По данному показателю оценивается наибольшая цена одного из исполненных участником закупки контрактов (договоров) на оказание услуг по организации горячего питания для учреждений здравоохранения и/или образования и/или социальной сферы, руб.</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К оценке также принимаются контракты (договоры) представленные участником закупки в качестве документов, подтверждающих соответствие участника конкурса требованиям, установленным частью 2 статьи 31 Федерального закона от 05.04.2013 №44-ФЗ (предусмотрены подпунктом 8 пункта 15 Раздела 1 настоящей документации), соответствующие условиям, указанным в настоящем пункте.</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отношении данного показателя лучшим условием исполнения контракта считается наибольшее значение.</w:t>
      </w:r>
    </w:p>
    <w:p>
      <w:pPr>
        <w:pStyle w:val="Style25"/>
        <w:widowControl w:val="0"/>
        <w:keepNext w:val="0"/>
        <w:keepLines w:val="0"/>
        <w:shd w:val="clear" w:color="auto" w:fill="auto"/>
        <w:bidi w:val="0"/>
        <w:spacing w:before="0" w:after="152"/>
        <w:ind w:left="40" w:right="40" w:firstLine="700"/>
      </w:pPr>
      <w:r>
        <w:rPr>
          <w:lang w:val="ru-RU" w:eastAsia="ru-RU" w:bidi="ru-RU"/>
          <w:w w:val="100"/>
          <w:spacing w:val="0"/>
          <w:color w:val="000000"/>
          <w:position w:val="0"/>
        </w:rPr>
        <w:t>Количество баллов, присуждаемых по критерию оценки (показателю) (НЦЫ), определяется по формуле:</w:t>
      </w:r>
    </w:p>
    <w:p>
      <w:pPr>
        <w:pStyle w:val="Style25"/>
        <w:widowControl w:val="0"/>
        <w:keepNext w:val="0"/>
        <w:keepLines w:val="0"/>
        <w:shd w:val="clear" w:color="auto" w:fill="auto"/>
        <w:bidi w:val="0"/>
        <w:jc w:val="left"/>
        <w:spacing w:before="0" w:after="0" w:line="384" w:lineRule="exact"/>
        <w:ind w:left="40" w:right="780" w:firstLine="0"/>
      </w:pPr>
      <w:r>
        <w:rPr>
          <w:lang w:val="ru-RU" w:eastAsia="ru-RU" w:bidi="ru-RU"/>
          <w:w w:val="100"/>
          <w:spacing w:val="0"/>
          <w:color w:val="000000"/>
          <w:position w:val="0"/>
        </w:rPr>
        <w:t>НЦБ</w:t>
      </w:r>
      <w:r>
        <w:rPr>
          <w:rStyle w:val="CharStyle27"/>
          <w:i w:val="0"/>
          <w:iCs w:val="0"/>
        </w:rPr>
        <w:t xml:space="preserve">2 = </w:t>
      </w:r>
      <w:r>
        <w:rPr>
          <w:lang w:val="ru-RU" w:eastAsia="ru-RU" w:bidi="ru-RU"/>
          <w:w w:val="100"/>
          <w:spacing w:val="0"/>
          <w:color w:val="000000"/>
          <w:position w:val="0"/>
        </w:rPr>
        <w:t xml:space="preserve">КЗ </w:t>
      </w:r>
      <w:r>
        <w:rPr>
          <w:rStyle w:val="CharStyle28"/>
          <w:i/>
          <w:iCs/>
        </w:rPr>
        <w:t>X</w:t>
      </w:r>
      <w:r>
        <w:rPr>
          <w:rStyle w:val="CharStyle27"/>
          <w:i w:val="0"/>
          <w:iCs w:val="0"/>
        </w:rPr>
        <w:t xml:space="preserve"> </w:t>
      </w:r>
      <w:r>
        <w:rPr>
          <w:rStyle w:val="CharStyle29"/>
          <w:i w:val="0"/>
          <w:iCs w:val="0"/>
        </w:rPr>
        <w:t xml:space="preserve">100 </w:t>
      </w:r>
      <w:r>
        <w:rPr>
          <w:rStyle w:val="CharStyle27"/>
          <w:i w:val="0"/>
          <w:iCs w:val="0"/>
        </w:rPr>
        <w:t xml:space="preserve">X </w:t>
      </w:r>
      <w:r>
        <w:rPr>
          <w:rStyle w:val="CharStyle29"/>
          <w:i w:val="0"/>
          <w:iCs w:val="0"/>
        </w:rPr>
        <w:t>(</w:t>
      </w:r>
      <w:r>
        <w:rPr>
          <w:lang w:val="ru-RU" w:eastAsia="ru-RU" w:bidi="ru-RU"/>
          <w:w w:val="100"/>
          <w:spacing w:val="0"/>
          <w:color w:val="000000"/>
          <w:position w:val="0"/>
        </w:rPr>
        <w:t>К</w:t>
      </w:r>
      <w:r>
        <w:rPr>
          <w:lang w:val="en-US" w:eastAsia="en-US" w:bidi="en-US"/>
          <w:w w:val="100"/>
          <w:spacing w:val="0"/>
          <w:color w:val="000000"/>
          <w:position w:val="0"/>
        </w:rPr>
        <w:t>J</w:t>
      </w:r>
      <w:r>
        <w:rPr>
          <w:lang w:val="ru-RU" w:eastAsia="ru-RU" w:bidi="ru-RU"/>
          <w:w w:val="100"/>
          <w:spacing w:val="0"/>
          <w:color w:val="000000"/>
          <w:position w:val="0"/>
        </w:rPr>
        <w:t>К</w:t>
      </w:r>
      <w:r>
        <w:rPr>
          <w:rStyle w:val="CharStyle27"/>
          <w:vertAlign w:val="subscript"/>
          <w:i w:val="0"/>
          <w:iCs w:val="0"/>
        </w:rPr>
        <w:t>тах</w:t>
      </w:r>
      <w:r>
        <w:rPr>
          <w:rStyle w:val="CharStyle29"/>
          <w:i w:val="0"/>
          <w:iCs w:val="0"/>
        </w:rPr>
        <w:t xml:space="preserve">), </w:t>
      </w:r>
      <w:r>
        <w:rPr>
          <w:lang w:val="ru-RU" w:eastAsia="ru-RU" w:bidi="ru-RU"/>
          <w:w w:val="100"/>
          <w:spacing w:val="0"/>
          <w:color w:val="000000"/>
          <w:position w:val="0"/>
        </w:rPr>
        <w:t>где:</w:t>
      </w:r>
    </w:p>
    <w:p>
      <w:pPr>
        <w:pStyle w:val="Style25"/>
        <w:widowControl w:val="0"/>
        <w:keepNext w:val="0"/>
        <w:keepLines w:val="0"/>
        <w:shd w:val="clear" w:color="auto" w:fill="auto"/>
        <w:bidi w:val="0"/>
        <w:jc w:val="left"/>
        <w:spacing w:before="0" w:after="70" w:line="220" w:lineRule="exact"/>
        <w:ind w:left="40" w:right="0" w:firstLine="0"/>
      </w:pPr>
      <w:r>
        <w:rPr>
          <w:lang w:val="ru-RU" w:eastAsia="ru-RU" w:bidi="ru-RU"/>
          <w:vertAlign w:val="superscript"/>
          <w:w w:val="100"/>
          <w:spacing w:val="0"/>
          <w:color w:val="000000"/>
          <w:position w:val="0"/>
        </w:rPr>
        <w:t>НЦБ</w:t>
      </w:r>
      <w:r>
        <w:rPr>
          <w:rStyle w:val="CharStyle29"/>
          <w:i w:val="0"/>
          <w:iCs w:val="0"/>
        </w:rPr>
        <w:t xml:space="preserve"> </w:t>
      </w:r>
      <w:r>
        <w:rPr>
          <w:rStyle w:val="CharStyle30"/>
          <w:i w:val="0"/>
          <w:iCs w:val="0"/>
        </w:rPr>
        <w:t>2</w:t>
      </w:r>
      <w:r>
        <w:rPr>
          <w:rStyle w:val="CharStyle29"/>
          <w:i w:val="0"/>
          <w:iCs w:val="0"/>
        </w:rPr>
        <w:t xml:space="preserve"> - </w:t>
      </w:r>
      <w:r>
        <w:rPr>
          <w:lang w:val="ru-RU" w:eastAsia="ru-RU" w:bidi="ru-RU"/>
          <w:w w:val="100"/>
          <w:spacing w:val="0"/>
          <w:color w:val="000000"/>
          <w:position w:val="0"/>
        </w:rPr>
        <w:t xml:space="preserve">количество баллов, присуждаемое </w:t>
      </w:r>
      <w:r>
        <w:rPr>
          <w:lang w:val="en-US" w:eastAsia="en-US" w:bidi="en-US"/>
          <w:w w:val="100"/>
          <w:spacing w:val="0"/>
          <w:color w:val="000000"/>
          <w:position w:val="0"/>
        </w:rPr>
        <w:t>i</w:t>
      </w:r>
      <w:r>
        <w:rPr>
          <w:lang w:val="ru-RU" w:eastAsia="ru-RU" w:bidi="ru-RU"/>
          <w:w w:val="100"/>
          <w:spacing w:val="0"/>
          <w:color w:val="000000"/>
          <w:position w:val="0"/>
        </w:rPr>
        <w:t>-й заявке по указанному показателю критерия;</w:t>
      </w:r>
    </w:p>
    <w:p>
      <w:pPr>
        <w:pStyle w:val="Style25"/>
        <w:widowControl w:val="0"/>
        <w:keepNext w:val="0"/>
        <w:keepLines w:val="0"/>
        <w:shd w:val="clear" w:color="auto" w:fill="auto"/>
        <w:bidi w:val="0"/>
        <w:jc w:val="left"/>
        <w:spacing w:before="0" w:after="0" w:line="220" w:lineRule="exact"/>
        <w:ind w:left="40" w:right="0" w:firstLine="0"/>
      </w:pPr>
      <w:r>
        <w:rPr>
          <w:lang w:val="ru-RU" w:eastAsia="ru-RU" w:bidi="ru-RU"/>
          <w:vertAlign w:val="superscript"/>
          <w:w w:val="100"/>
          <w:spacing w:val="0"/>
          <w:color w:val="000000"/>
          <w:position w:val="0"/>
        </w:rPr>
        <w:t>КЗ</w:t>
      </w:r>
      <w:r>
        <w:rPr>
          <w:lang w:val="ru-RU" w:eastAsia="ru-RU" w:bidi="ru-RU"/>
          <w:w w:val="100"/>
          <w:spacing w:val="0"/>
          <w:color w:val="000000"/>
          <w:position w:val="0"/>
        </w:rPr>
        <w:t xml:space="preserve"> - коэффициент значимости показателя.</w:t>
      </w:r>
    </w:p>
    <w:p>
      <w:pPr>
        <w:pStyle w:val="Style25"/>
        <w:widowControl w:val="0"/>
        <w:keepNext w:val="0"/>
        <w:keepLines w:val="0"/>
        <w:shd w:val="clear" w:color="auto" w:fill="auto"/>
        <w:bidi w:val="0"/>
        <w:jc w:val="left"/>
        <w:spacing w:before="0" w:after="0" w:line="220" w:lineRule="exact"/>
        <w:ind w:left="40" w:right="0" w:firstLine="0"/>
      </w:pPr>
      <w:r>
        <w:rPr>
          <w:lang w:val="ru-RU" w:eastAsia="ru-RU" w:bidi="ru-RU"/>
          <w:w w:val="100"/>
          <w:spacing w:val="0"/>
          <w:color w:val="000000"/>
          <w:position w:val="0"/>
        </w:rPr>
        <w:t>К</w:t>
      </w:r>
    </w:p>
    <w:p>
      <w:pPr>
        <w:pStyle w:val="Style25"/>
        <w:widowControl w:val="0"/>
        <w:keepNext w:val="0"/>
        <w:keepLines w:val="0"/>
        <w:shd w:val="clear" w:color="auto" w:fill="auto"/>
        <w:bidi w:val="0"/>
        <w:jc w:val="left"/>
        <w:spacing w:before="0" w:after="0" w:line="220" w:lineRule="exact"/>
        <w:ind w:left="40" w:right="0" w:firstLine="200"/>
      </w:pPr>
      <w:r>
        <w:rPr>
          <w:rStyle w:val="CharStyle29"/>
          <w:lang w:val="en-US" w:eastAsia="en-US" w:bidi="en-US"/>
          <w:i w:val="0"/>
          <w:iCs w:val="0"/>
        </w:rPr>
        <w:t xml:space="preserve">i </w:t>
      </w:r>
      <w:r>
        <w:rPr>
          <w:rStyle w:val="CharStyle29"/>
          <w:i w:val="0"/>
          <w:iCs w:val="0"/>
        </w:rPr>
        <w:t xml:space="preserve">- </w:t>
      </w:r>
      <w:r>
        <w:rPr>
          <w:lang w:val="ru-RU" w:eastAsia="ru-RU" w:bidi="ru-RU"/>
          <w:w w:val="100"/>
          <w:spacing w:val="0"/>
          <w:color w:val="000000"/>
          <w:position w:val="0"/>
        </w:rPr>
        <w:t>предложение участника закупки, заявка которого оценивается</w:t>
      </w:r>
    </w:p>
    <w:p>
      <w:pPr>
        <w:pStyle w:val="Style25"/>
        <w:widowControl w:val="0"/>
        <w:keepNext w:val="0"/>
        <w:keepLines w:val="0"/>
        <w:shd w:val="clear" w:color="auto" w:fill="auto"/>
        <w:bidi w:val="0"/>
        <w:jc w:val="left"/>
        <w:spacing w:before="0" w:after="0" w:line="220" w:lineRule="exact"/>
        <w:ind w:left="40" w:right="0" w:firstLine="0"/>
      </w:pPr>
      <w:r>
        <w:rPr>
          <w:lang w:val="ru-RU" w:eastAsia="ru-RU" w:bidi="ru-RU"/>
          <w:vertAlign w:val="subscript"/>
          <w:w w:val="100"/>
          <w:spacing w:val="0"/>
          <w:color w:val="000000"/>
          <w:position w:val="0"/>
        </w:rPr>
        <w:t>К</w:t>
      </w:r>
    </w:p>
    <w:p>
      <w:pPr>
        <w:pStyle w:val="Style25"/>
        <w:widowControl w:val="0"/>
        <w:keepNext w:val="0"/>
        <w:keepLines w:val="0"/>
        <w:shd w:val="clear" w:color="auto" w:fill="auto"/>
        <w:bidi w:val="0"/>
        <w:jc w:val="left"/>
        <w:spacing w:before="0" w:after="0"/>
        <w:ind w:left="40" w:right="40" w:firstLine="200"/>
      </w:pPr>
      <w:r>
        <w:rPr>
          <w:rStyle w:val="CharStyle29"/>
          <w:lang w:val="en-US" w:eastAsia="en-US" w:bidi="en-US"/>
          <w:vertAlign w:val="superscript"/>
          <w:i w:val="0"/>
          <w:iCs w:val="0"/>
        </w:rPr>
        <w:t>max</w:t>
      </w:r>
      <w:r>
        <w:rPr>
          <w:rStyle w:val="CharStyle29"/>
          <w:lang w:val="en-US" w:eastAsia="en-US" w:bidi="en-US"/>
          <w:i w:val="0"/>
          <w:iCs w:val="0"/>
        </w:rPr>
        <w:t xml:space="preserve"> </w:t>
      </w:r>
      <w:r>
        <w:rPr>
          <w:rStyle w:val="CharStyle29"/>
          <w:i w:val="0"/>
          <w:iCs w:val="0"/>
        </w:rPr>
        <w:t xml:space="preserve">- </w:t>
      </w:r>
      <w:r>
        <w:rPr>
          <w:lang w:val="ru-RU" w:eastAsia="ru-RU" w:bidi="ru-RU"/>
          <w:w w:val="100"/>
          <w:spacing w:val="0"/>
          <w:color w:val="000000"/>
          <w:position w:val="0"/>
        </w:rPr>
        <w:t>максимальное предложение из предложений по критерию оценки, сделанных участниками закупки.</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По данному показателю засчитываются только контракты (договоры), соответствующих условиям оценки, указанным в настоящем пункте, и информация о которых подтверждена документально.</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К оценке засчитываются копии контрактов (договоров) и копии итоговых актов оказанных услуг (иных документов, подтверждающих факт оказания услуг по указанным контрактам (договорам), представленных в полном объеме.</w:t>
      </w:r>
    </w:p>
    <w:p>
      <w:pPr>
        <w:pStyle w:val="Style2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отношении данного показателя присваивается 0 баллов в случае отсутствия в составе заявки документов, подтверждающих опыт по успешному оказанию услуг сопоставимого характера и объема».</w:t>
      </w:r>
    </w:p>
    <w:p>
      <w:pPr>
        <w:pStyle w:val="Style6"/>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По мнению Комиссии Нижегородского УФАС России, установление показателя «Наибольшая цена одного из исполненных контрактов (договоров)» подобным образом не противоречит требованиям Правил оценки заявок, окончательных предложений участников закупки товаров, работ, услуг для обеспечения государственных и муниципальных нужд и требованиям Закона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изложенного жалоба заявителя признается Комиссией Нижегородского УФАС России необоснованной.</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С учетом изложенного, руководствуясь частью 8 статьи 106 Федерального закона от</w:t>
      </w:r>
    </w:p>
    <w:p>
      <w:pPr>
        <w:pStyle w:val="Style6"/>
        <w:numPr>
          <w:ilvl w:val="0"/>
          <w:numId w:val="9"/>
        </w:numPr>
        <w:tabs>
          <w:tab w:leader="none" w:pos="1273" w:val="left"/>
        </w:tabs>
        <w:widowControl w:val="0"/>
        <w:keepNext w:val="0"/>
        <w:keepLines w:val="0"/>
        <w:shd w:val="clear" w:color="auto" w:fill="auto"/>
        <w:bidi w:val="0"/>
        <w:spacing w:before="0" w:after="283"/>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3"/>
        <w:widowControl w:val="0"/>
        <w:keepNext/>
        <w:keepLines/>
        <w:shd w:val="clear" w:color="auto" w:fill="auto"/>
        <w:bidi w:val="0"/>
        <w:spacing w:before="0" w:after="0" w:line="220" w:lineRule="exact"/>
        <w:ind w:left="0" w:right="0" w:firstLine="0"/>
      </w:pPr>
      <w:bookmarkStart w:id="2" w:name="bookmark2"/>
      <w:r>
        <w:rPr>
          <w:lang w:val="ru-RU" w:eastAsia="ru-RU" w:bidi="ru-RU"/>
          <w:w w:val="100"/>
          <w:spacing w:val="0"/>
          <w:color w:val="000000"/>
          <w:position w:val="0"/>
        </w:rPr>
        <w:t>решила:</w:t>
      </w:r>
      <w:bookmarkEnd w:id="2"/>
    </w:p>
    <w:p>
      <w:pPr>
        <w:pStyle w:val="Style6"/>
        <w:widowControl w:val="0"/>
        <w:keepNext w:val="0"/>
        <w:keepLines w:val="0"/>
        <w:shd w:val="clear" w:color="auto" w:fill="auto"/>
        <w:bidi w:val="0"/>
        <w:spacing w:before="0" w:after="240"/>
        <w:ind w:left="20" w:right="20" w:firstLine="700"/>
      </w:pPr>
      <w:r>
        <w:rPr>
          <w:lang w:val="ru-RU" w:eastAsia="ru-RU" w:bidi="ru-RU"/>
          <w:w w:val="100"/>
          <w:spacing w:val="0"/>
          <w:color w:val="000000"/>
          <w:position w:val="0"/>
        </w:rPr>
        <w:t>Признать жалобу Общества с ограниченной ответственностью «ВладимирЭкоПит» на действия Государственного бюджетного учреждения здравоохранения Нижегородской области «Родильный дом № 1 Нижегородского района города Нижнего Новгорода» при определении исполнителя путем проведения конкурса с ограниченным участием в электронной форме на право заключения контракта по объекту закупки: «Оказание услуг по организации горячего питания для пациентов ГБУЗ НО «Роддом №1», номер извещения 0832200006621001375, необоснованной.</w:t>
      </w:r>
    </w:p>
    <w:p>
      <w:pPr>
        <w:pStyle w:val="Style25"/>
        <w:widowControl w:val="0"/>
        <w:keepNext w:val="0"/>
        <w:keepLines w:val="0"/>
        <w:shd w:val="clear" w:color="auto" w:fill="auto"/>
        <w:bidi w:val="0"/>
        <w:spacing w:before="0" w:after="17"/>
        <w:ind w:left="20" w:right="20" w:firstLine="70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6"/>
        <w:tabs>
          <w:tab w:leader="none" w:pos="6279"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Председатель комиссии</w:t>
        <w:tab/>
        <w:t>А.А. Барышев</w:t>
      </w:r>
    </w:p>
    <w:p>
      <w:pPr>
        <w:pStyle w:val="Style6"/>
        <w:tabs>
          <w:tab w:leader="none" w:pos="6279"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Члены комиссии</w:t>
        <w:tab/>
        <w:t>Р.В. Кечин</w:t>
      </w:r>
    </w:p>
    <w:p>
      <w:pPr>
        <w:pStyle w:val="Style6"/>
        <w:widowControl w:val="0"/>
        <w:keepNext w:val="0"/>
        <w:keepLines w:val="0"/>
        <w:shd w:val="clear" w:color="auto" w:fill="auto"/>
        <w:bidi w:val="0"/>
        <w:jc w:val="left"/>
        <w:spacing w:before="0" w:after="652" w:line="552" w:lineRule="exact"/>
        <w:ind w:left="6260" w:right="0" w:firstLine="0"/>
      </w:pPr>
      <w:r>
        <w:rPr>
          <w:lang w:val="ru-RU" w:eastAsia="ru-RU" w:bidi="ru-RU"/>
          <w:w w:val="100"/>
          <w:spacing w:val="0"/>
          <w:color w:val="000000"/>
          <w:position w:val="0"/>
        </w:rPr>
        <w:t>Д А. Будрик</w:t>
      </w:r>
    </w:p>
    <w:p>
      <w:pPr>
        <w:pStyle w:val="Style31"/>
        <w:widowControl w:val="0"/>
        <w:keepNext w:val="0"/>
        <w:keepLines w:val="0"/>
        <w:shd w:val="clear" w:color="auto" w:fill="auto"/>
        <w:bidi w:val="0"/>
        <w:jc w:val="left"/>
        <w:spacing w:before="0" w:after="0"/>
        <w:ind w:left="20" w:right="8020" w:firstLine="0"/>
      </w:pPr>
      <w:r>
        <w:rPr>
          <w:lang w:val="ru-RU" w:eastAsia="ru-RU" w:bidi="ru-RU"/>
          <w:w w:val="100"/>
          <w:spacing w:val="0"/>
          <w:color w:val="000000"/>
          <w:position w:val="0"/>
        </w:rPr>
        <w:t>Исп.Будрик Д.А. тел.8(831)4-31-73-87 вн.052-707</w:t>
      </w:r>
    </w:p>
    <w:sectPr>
      <w:type w:val="continuous"/>
      <w:pgSz w:w="11906" w:h="16838"/>
      <w:pgMar w:top="568" w:left="847" w:right="825" w:bottom="13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Штрих-код (2)_"/>
    <w:basedOn w:val="DefaultParagraphFont"/>
    <w:link w:val="Style1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5)_"/>
    <w:basedOn w:val="DefaultParagraphFont"/>
    <w:link w:val="Style21"/>
    <w:rPr>
      <w:b/>
      <w:bCs/>
      <w:i w:val="0"/>
      <w:iCs w:val="0"/>
      <w:u w:val="none"/>
      <w:strike w:val="0"/>
      <w:smallCaps w:val="0"/>
      <w:sz w:val="22"/>
      <w:szCs w:val="22"/>
      <w:rFonts w:ascii="Times New Roman" w:eastAsia="Times New Roman" w:hAnsi="Times New Roman" w:cs="Times New Roman"/>
    </w:rPr>
  </w:style>
  <w:style w:type="character" w:customStyle="1" w:styleId="CharStyle24">
    <w:name w:val="Заголовок №2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6)_"/>
    <w:basedOn w:val="DefaultParagraphFont"/>
    <w:link w:val="Style25"/>
    <w:rPr>
      <w:b w:val="0"/>
      <w:bCs w:val="0"/>
      <w:i/>
      <w:iCs/>
      <w:u w:val="none"/>
      <w:strike w:val="0"/>
      <w:smallCaps w:val="0"/>
      <w:sz w:val="22"/>
      <w:szCs w:val="22"/>
      <w:rFonts w:ascii="Times New Roman" w:eastAsia="Times New Roman" w:hAnsi="Times New Roman" w:cs="Times New Roman"/>
    </w:rPr>
  </w:style>
  <w:style w:type="character" w:customStyle="1" w:styleId="CharStyle27">
    <w:name w:val="Основной текст (6) + 6,5 pt,Полужирный,Не курсив"/>
    <w:basedOn w:val="CharStyle26"/>
    <w:rPr>
      <w:lang w:val="ru-RU" w:eastAsia="ru-RU" w:bidi="ru-RU"/>
      <w:b/>
      <w:bCs/>
      <w:i/>
      <w:iCs/>
      <w:sz w:val="13"/>
      <w:szCs w:val="13"/>
      <w:w w:val="100"/>
      <w:spacing w:val="0"/>
      <w:color w:val="000000"/>
      <w:position w:val="0"/>
    </w:rPr>
  </w:style>
  <w:style w:type="character" w:customStyle="1" w:styleId="CharStyle28">
    <w:name w:val="Основной текст (6) + Trebuchet MS,6 pt"/>
    <w:basedOn w:val="CharStyle26"/>
    <w:rPr>
      <w:lang w:val="ru-RU" w:eastAsia="ru-RU" w:bidi="ru-RU"/>
      <w:sz w:val="12"/>
      <w:szCs w:val="12"/>
      <w:rFonts w:ascii="Trebuchet MS" w:eastAsia="Trebuchet MS" w:hAnsi="Trebuchet MS" w:cs="Trebuchet MS"/>
      <w:w w:val="100"/>
      <w:spacing w:val="0"/>
      <w:color w:val="000000"/>
      <w:position w:val="0"/>
    </w:rPr>
  </w:style>
  <w:style w:type="character" w:customStyle="1" w:styleId="CharStyle29">
    <w:name w:val="Основной текст (6) + Не курсив"/>
    <w:basedOn w:val="CharStyle26"/>
    <w:rPr>
      <w:lang w:val="ru-RU" w:eastAsia="ru-RU" w:bidi="ru-RU"/>
      <w:i/>
      <w:iCs/>
      <w:w w:val="100"/>
      <w:spacing w:val="0"/>
      <w:color w:val="000000"/>
      <w:position w:val="0"/>
    </w:rPr>
  </w:style>
  <w:style w:type="character" w:customStyle="1" w:styleId="CharStyle30">
    <w:name w:val="Основной текст (6) + 6 pt,Не курсив"/>
    <w:basedOn w:val="CharStyle26"/>
    <w:rPr>
      <w:lang w:val="ru-RU" w:eastAsia="ru-RU" w:bidi="ru-RU"/>
      <w:i/>
      <w:iCs/>
      <w:sz w:val="12"/>
      <w:szCs w:val="12"/>
      <w:w w:val="100"/>
      <w:spacing w:val="0"/>
      <w:color w:val="000000"/>
      <w:position w:val="0"/>
    </w:rPr>
  </w:style>
  <w:style w:type="character" w:customStyle="1" w:styleId="CharStyle32">
    <w:name w:val="Основной текст (7)_"/>
    <w:basedOn w:val="DefaultParagraphFont"/>
    <w:link w:val="Style31"/>
    <w:rPr>
      <w:b/>
      <w:bCs/>
      <w:i w:val="0"/>
      <w:iCs w:val="0"/>
      <w:u w:val="none"/>
      <w:strike w:val="0"/>
      <w:smallCaps w:val="0"/>
      <w:sz w:val="13"/>
      <w:szCs w:val="13"/>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Штрих-код (2)"/>
    <w:basedOn w:val="Normal"/>
    <w:link w:val="CharStyle2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center"/>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spacing w:before="360" w:line="187" w:lineRule="exact"/>
    </w:pPr>
    <w:rPr>
      <w:b/>
      <w:bCs/>
      <w:i w:val="0"/>
      <w:iCs w:val="0"/>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