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93" w:after="8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14"/>
        <w:ind w:left="0" w:right="0" w:firstLine="0"/>
      </w:pPr>
      <w:r>
        <w:rPr>
          <w:rStyle w:val="CharStyle11"/>
        </w:rPr>
        <w:t xml:space="preserve">пр. Ворошиловский, 2/2, офис 403 г. Ростов-на-Донл’, 344006 тел. (863) 263-31-04. факс (863) 240-99-59 </w:t>
      </w:r>
      <w:r>
        <w:rPr>
          <w:rStyle w:val="CharStyle11"/>
          <w:lang w:val="en-US" w:eastAsia="en-US" w:bidi="en-US"/>
        </w:rPr>
        <w:t>e-mail: (</w:t>
      </w:r>
      <w:r>
        <w:fldChar w:fldCharType="begin"/>
      </w:r>
      <w:r>
        <w:rPr>
          <w:rStyle w:val="CharStyle11"/>
        </w:rPr>
        <w:instrText> HYPERLINK "mailto:o61@fas.gov.ru" </w:instrText>
      </w:r>
      <w:r>
        <w:fldChar w:fldCharType="separate"/>
      </w:r>
      <w:r>
        <w:rPr>
          <w:rStyle w:val="Hyperlink"/>
          <w:lang w:val="en-US" w:eastAsia="en-US" w:bidi="en-US"/>
        </w:rPr>
        <w:t>o61@fas.gov.ru</w:t>
      </w:r>
      <w:r>
        <w:fldChar w:fldCharType="end"/>
      </w:r>
    </w:p>
    <w:p>
      <w:pPr>
        <w:pStyle w:val="Style12"/>
        <w:widowControl w:val="0"/>
        <w:keepNext/>
        <w:keepLines/>
        <w:shd w:val="clear" w:color="auto" w:fill="auto"/>
        <w:bidi w:val="0"/>
        <w:jc w:val="left"/>
        <w:spacing w:before="0" w:after="226" w:line="420" w:lineRule="exact"/>
        <w:ind w:left="500" w:right="0" w:firstLine="0"/>
      </w:pPr>
      <w:bookmarkStart w:id="0" w:name="bookmark0"/>
      <w:r>
        <w:rPr>
          <w:rStyle w:val="CharStyle14"/>
          <w:i/>
          <w:iCs/>
        </w:rPr>
        <w:t>Л&amp;ммл/</w:t>
      </w:r>
      <w:r>
        <w:rPr>
          <w:rStyle w:val="CharStyle15"/>
          <w:i w:val="0"/>
          <w:iCs w:val="0"/>
        </w:rPr>
        <w:t xml:space="preserve"> </w:t>
      </w:r>
      <w:r>
        <w:rPr>
          <w:rStyle w:val="CharStyle16"/>
          <w:i w:val="0"/>
          <w:iCs w:val="0"/>
        </w:rPr>
        <w:t xml:space="preserve">№ </w:t>
      </w:r>
      <w:r>
        <w:rPr>
          <w:rStyle w:val="CharStyle14"/>
          <w:i/>
          <w:iCs/>
        </w:rPr>
        <w:t>мдгаЛч,</w:t>
      </w:r>
      <w:bookmarkEnd w:id="0"/>
    </w:p>
    <w:p>
      <w:pPr>
        <w:pStyle w:val="Style3"/>
        <w:tabs>
          <w:tab w:leader="none" w:pos="2545" w:val="right"/>
        </w:tabs>
        <w:widowControl w:val="0"/>
        <w:keepNext w:val="0"/>
        <w:keepLines w:val="0"/>
        <w:shd w:val="clear" w:color="auto" w:fill="auto"/>
        <w:bidi w:val="0"/>
        <w:jc w:val="both"/>
        <w:spacing w:before="0" w:after="0" w:line="190" w:lineRule="exact"/>
        <w:ind w:left="500" w:right="0" w:firstLine="0"/>
      </w:pPr>
      <w:r>
        <w:rPr>
          <w:rStyle w:val="CharStyle17"/>
        </w:rPr>
        <w:t>На №</w:t>
        <w:tab/>
        <w:t>от</w:t>
      </w:r>
    </w:p>
    <w:p>
      <w:pPr>
        <w:pStyle w:val="Style18"/>
        <w:widowControl w:val="0"/>
        <w:keepNext w:val="0"/>
        <w:keepLines w:val="0"/>
        <w:shd w:val="clear" w:color="auto" w:fill="auto"/>
        <w:bidi w:val="0"/>
        <w:jc w:val="left"/>
        <w:spacing w:before="0" w:after="0"/>
        <w:ind w:left="20" w:right="2040" w:firstLine="0"/>
      </w:pPr>
      <w:r>
        <w:rPr>
          <w:lang w:val="ru-RU" w:eastAsia="ru-RU" w:bidi="ru-RU"/>
          <w:w w:val="100"/>
          <w:spacing w:val="0"/>
          <w:color w:val="000000"/>
          <w:position w:val="0"/>
        </w:rPr>
        <w:t>Общество с ограниченной ответственностью «Морской ординар»</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20"/>
        <w:widowControl w:val="0"/>
        <w:keepNext w:val="0"/>
        <w:keepLines w:val="0"/>
        <w:shd w:val="clear" w:color="auto" w:fill="auto"/>
        <w:bidi w:val="0"/>
        <w:jc w:val="left"/>
        <w:spacing w:before="0" w:after="0"/>
        <w:ind w:left="20" w:right="1700" w:firstLine="0"/>
      </w:pPr>
      <w:r>
        <w:rPr>
          <w:lang w:val="ru-RU" w:eastAsia="ru-RU" w:bidi="ru-RU"/>
          <w:w w:val="100"/>
          <w:spacing w:val="0"/>
          <w:color w:val="000000"/>
          <w:position w:val="0"/>
        </w:rPr>
        <w:t>ул. Роппшнская, д.4, лит.А, пом.5Н,6Н, г. Санкт-Петербург 197198</w:t>
      </w:r>
    </w:p>
    <w:p>
      <w:pPr>
        <w:pStyle w:val="Style20"/>
        <w:widowControl w:val="0"/>
        <w:keepNext w:val="0"/>
        <w:keepLines w:val="0"/>
        <w:shd w:val="clear" w:color="auto" w:fill="auto"/>
        <w:bidi w:val="0"/>
        <w:jc w:val="left"/>
        <w:spacing w:before="0" w:after="234" w:line="277" w:lineRule="exact"/>
        <w:ind w:left="20" w:right="1700" w:firstLine="0"/>
      </w:pPr>
      <w:r>
        <w:rPr>
          <w:lang w:val="en-US" w:eastAsia="en-US" w:bidi="en-US"/>
          <w:w w:val="100"/>
          <w:spacing w:val="0"/>
          <w:color w:val="000000"/>
          <w:position w:val="0"/>
        </w:rPr>
        <w:t xml:space="preserve">Email: </w:t>
      </w:r>
      <w:r>
        <w:rPr>
          <w:rStyle w:val="CharStyle22"/>
        </w:rPr>
        <w:t>morskoiput@. email.com</w:t>
      </w:r>
      <w:r>
        <w:rPr>
          <w:lang w:val="en-US" w:eastAsia="en-US" w:bidi="en-US"/>
          <w:w w:val="100"/>
          <w:spacing w:val="0"/>
          <w:color w:val="000000"/>
          <w:position w:val="0"/>
        </w:rPr>
        <w:t xml:space="preserve"> </w:t>
      </w:r>
      <w:r>
        <w:rPr>
          <w:lang w:val="ru-RU" w:eastAsia="ru-RU" w:bidi="ru-RU"/>
          <w:w w:val="100"/>
          <w:spacing w:val="0"/>
          <w:color w:val="000000"/>
          <w:position w:val="0"/>
        </w:rPr>
        <w:t xml:space="preserve">ИНН: </w:t>
      </w:r>
      <w:r>
        <w:rPr>
          <w:lang w:val="en-US" w:eastAsia="en-US" w:bidi="en-US"/>
          <w:w w:val="100"/>
          <w:spacing w:val="0"/>
          <w:color w:val="000000"/>
          <w:position w:val="0"/>
        </w:rPr>
        <w:t>7813648714</w:t>
      </w:r>
    </w:p>
    <w:p>
      <w:pPr>
        <w:pStyle w:val="Style18"/>
        <w:widowControl w:val="0"/>
        <w:keepNext w:val="0"/>
        <w:keepLines w:val="0"/>
        <w:shd w:val="clear" w:color="auto" w:fill="auto"/>
        <w:bidi w:val="0"/>
        <w:jc w:val="left"/>
        <w:spacing w:before="0" w:after="0" w:line="284" w:lineRule="exact"/>
        <w:ind w:left="20" w:right="1000" w:firstLine="0"/>
      </w:pPr>
      <w:r>
        <w:rPr>
          <w:lang w:val="ru-RU" w:eastAsia="ru-RU" w:bidi="ru-RU"/>
          <w:w w:val="100"/>
          <w:spacing w:val="0"/>
          <w:color w:val="000000"/>
          <w:position w:val="0"/>
        </w:rPr>
        <w:t>Муниципальное бюджетное учреждение здравоохранения «Клинико-диагностический центр «Здоровье»</w:t>
      </w:r>
    </w:p>
    <w:p>
      <w:pPr>
        <w:pStyle w:val="Style20"/>
        <w:widowControl w:val="0"/>
        <w:keepNext w:val="0"/>
        <w:keepLines w:val="0"/>
        <w:shd w:val="clear" w:color="auto" w:fill="auto"/>
        <w:bidi w:val="0"/>
        <w:jc w:val="left"/>
        <w:spacing w:before="0" w:after="0" w:line="274" w:lineRule="exact"/>
        <w:ind w:left="20" w:right="1000" w:firstLine="0"/>
      </w:pPr>
      <w:r>
        <w:rPr>
          <w:rStyle w:val="CharStyle23"/>
        </w:rPr>
        <w:t xml:space="preserve">(далее - Заказчик) </w:t>
      </w:r>
      <w:r>
        <w:rPr>
          <w:lang w:val="ru-RU" w:eastAsia="ru-RU" w:bidi="ru-RU"/>
          <w:w w:val="100"/>
          <w:spacing w:val="0"/>
          <w:color w:val="000000"/>
          <w:position w:val="0"/>
        </w:rPr>
        <w:t>пер. Доломановский, д.70/3, г. Ростов-на-Дону 344011</w:t>
      </w:r>
    </w:p>
    <w:p>
      <w:pPr>
        <w:pStyle w:val="Style20"/>
        <w:widowControl w:val="0"/>
        <w:keepNext w:val="0"/>
        <w:keepLines w:val="0"/>
        <w:shd w:val="clear" w:color="auto" w:fill="auto"/>
        <w:bidi w:val="0"/>
        <w:jc w:val="left"/>
        <w:spacing w:before="0" w:after="243"/>
        <w:ind w:left="20" w:right="1000" w:firstLine="0"/>
      </w:pPr>
      <w:r>
        <w:rPr>
          <w:lang w:val="en-US" w:eastAsia="en-US" w:bidi="en-US"/>
          <w:w w:val="100"/>
          <w:spacing w:val="0"/>
          <w:color w:val="000000"/>
          <w:position w:val="0"/>
        </w:rPr>
        <w:t xml:space="preserve">Email: </w:t>
      </w:r>
      <w:r>
        <w:fldChar w:fldCharType="begin"/>
      </w:r>
      <w:r>
        <w:rPr>
          <w:rStyle w:val="CharStyle22"/>
        </w:rPr>
        <w:instrText> HYPERLINK "mailto:trade@center-zdorovie.ru" </w:instrText>
      </w:r>
      <w:r>
        <w:fldChar w:fldCharType="separate"/>
      </w:r>
      <w:r>
        <w:rPr>
          <w:rStyle w:val="Hyperlink"/>
        </w:rPr>
        <w:t>trade@center-zdorovie.ru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267-54-13</w:t>
      </w:r>
    </w:p>
    <w:p>
      <w:pPr>
        <w:pStyle w:val="Style18"/>
        <w:widowControl w:val="0"/>
        <w:keepNext w:val="0"/>
        <w:keepLines w:val="0"/>
        <w:shd w:val="clear" w:color="auto" w:fill="auto"/>
        <w:bidi w:val="0"/>
        <w:jc w:val="left"/>
        <w:spacing w:before="0" w:after="0"/>
        <w:ind w:left="20" w:right="1000" w:firstLine="0"/>
      </w:pPr>
      <w:r>
        <w:rPr>
          <w:lang w:val="ru-RU" w:eastAsia="ru-RU" w:bidi="ru-RU"/>
          <w:w w:val="100"/>
          <w:spacing w:val="0"/>
          <w:color w:val="000000"/>
          <w:position w:val="0"/>
        </w:rPr>
        <w:t>Правительство Ростовской области (далее - Привлеченное лицо)</w:t>
      </w:r>
    </w:p>
    <w:p>
      <w:pPr>
        <w:pStyle w:val="Style20"/>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20"/>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22"/>
        </w:rPr>
        <w:instrText> HYPERLINK "mailto:ufas@donland.ru" </w:instrText>
      </w:r>
      <w:r>
        <w:fldChar w:fldCharType="separate"/>
      </w:r>
      <w:r>
        <w:rPr>
          <w:rStyle w:val="Hyperlink"/>
        </w:rPr>
        <w:t>ufas@donland.ru</w:t>
      </w:r>
      <w:r>
        <w:fldChar w:fldCharType="end"/>
      </w:r>
    </w:p>
    <w:p>
      <w:pPr>
        <w:pStyle w:val="Style18"/>
        <w:widowControl w:val="0"/>
        <w:keepNext w:val="0"/>
        <w:keepLines w:val="0"/>
        <w:shd w:val="clear" w:color="auto" w:fill="auto"/>
        <w:bidi w:val="0"/>
        <w:jc w:val="left"/>
        <w:spacing w:before="0" w:after="0" w:line="274" w:lineRule="exact"/>
        <w:ind w:left="20" w:right="1000" w:firstLine="0"/>
      </w:pPr>
      <w:r>
        <w:rPr>
          <w:lang w:val="ru-RU" w:eastAsia="ru-RU" w:bidi="ru-RU"/>
          <w:w w:val="100"/>
          <w:spacing w:val="0"/>
          <w:color w:val="000000"/>
          <w:position w:val="0"/>
        </w:rPr>
        <w:t>Акционерное общество «Сбербанк-АСТ»</w:t>
      </w:r>
    </w:p>
    <w:p>
      <w:pPr>
        <w:pStyle w:val="Style18"/>
        <w:widowControl w:val="0"/>
        <w:keepNext w:val="0"/>
        <w:keepLines w:val="0"/>
        <w:shd w:val="clear" w:color="auto" w:fill="auto"/>
        <w:bidi w:val="0"/>
        <w:jc w:val="left"/>
        <w:spacing w:before="0" w:after="0" w:line="274" w:lineRule="exact"/>
        <w:ind w:left="20" w:right="1000" w:firstLine="0"/>
      </w:pPr>
      <w:r>
        <w:rPr>
          <w:lang w:val="ru-RU" w:eastAsia="ru-RU" w:bidi="ru-RU"/>
          <w:w w:val="100"/>
          <w:spacing w:val="0"/>
          <w:color w:val="000000"/>
          <w:position w:val="0"/>
        </w:rPr>
        <w:t>(далее - Оператор электронной площадки)</w:t>
      </w:r>
    </w:p>
    <w:p>
      <w:pPr>
        <w:pStyle w:val="Style20"/>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67" w:left="1048" w:right="1066" w:bottom="289" w:header="0" w:footer="3" w:gutter="0"/>
          <w:rtlGutter w:val="0"/>
          <w:cols w:num="2" w:space="102"/>
          <w:noEndnote/>
          <w:docGrid w:linePitch="360"/>
        </w:sectPr>
      </w:pPr>
      <w:r>
        <w:rPr>
          <w:lang w:val="en-US" w:eastAsia="en-US" w:bidi="en-US"/>
          <w:w w:val="100"/>
          <w:spacing w:val="0"/>
          <w:color w:val="000000"/>
          <w:position w:val="0"/>
        </w:rPr>
        <w:t xml:space="preserve">Email: </w:t>
      </w:r>
      <w:r>
        <w:fldChar w:fldCharType="begin"/>
      </w:r>
      <w:r>
        <w:rPr>
          <w:rStyle w:val="CharStyle22"/>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РЕШЕНИЕ по результатам рассмотрения дела №061/06/64-1765/2021</w:t>
      </w:r>
    </w:p>
    <w:p>
      <w:pPr>
        <w:pStyle w:val="Style20"/>
        <w:numPr>
          <w:ilvl w:val="0"/>
          <w:numId w:val="1"/>
        </w:numPr>
        <w:tabs>
          <w:tab w:leader="none" w:pos="8089" w:val="left"/>
          <w:tab w:leader="none" w:pos="8091" w:val="left"/>
        </w:tabs>
        <w:widowControl w:val="0"/>
        <w:keepNext w:val="0"/>
        <w:keepLines w:val="0"/>
        <w:shd w:val="clear" w:color="auto" w:fill="auto"/>
        <w:bidi w:val="0"/>
        <w:jc w:val="both"/>
        <w:spacing w:before="0" w:after="237" w:line="274" w:lineRule="exact"/>
        <w:ind w:left="20" w:right="0" w:firstLine="0"/>
      </w:pPr>
      <w:r>
        <w:rPr>
          <w:lang w:val="ru-RU" w:eastAsia="ru-RU" w:bidi="ru-RU"/>
          <w:w w:val="100"/>
          <w:spacing w:val="0"/>
          <w:color w:val="000000"/>
          <w:position w:val="0"/>
        </w:rPr>
        <w:t>г. Ростов-на-Дону</w:t>
      </w:r>
    </w:p>
    <w:p>
      <w:pPr>
        <w:pStyle w:val="Style20"/>
        <w:widowControl w:val="0"/>
        <w:keepNext w:val="0"/>
        <w:keepLines w:val="0"/>
        <w:shd w:val="clear" w:color="auto" w:fill="auto"/>
        <w:bidi w:val="0"/>
        <w:jc w:val="both"/>
        <w:spacing w:before="0" w:after="0" w:line="277" w:lineRule="exact"/>
        <w:ind w:left="20" w:right="2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0"/>
        <w:tabs>
          <w:tab w:leader="none" w:pos="808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Председатель Комиссии:</w:t>
        <w:tab/>
        <w:t>Т.С. Акопян,</w:t>
      </w:r>
    </w:p>
    <w:p>
      <w:pPr>
        <w:pStyle w:val="Style20"/>
        <w:tabs>
          <w:tab w:leader="none" w:pos="808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18" w:line="230" w:lineRule="exact"/>
        <w:ind w:left="816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484" w:line="270" w:lineRule="exact"/>
        <w:ind w:left="20" w:right="20" w:firstLine="0"/>
      </w:pPr>
      <w:r>
        <w:rPr>
          <w:lang w:val="ru-RU" w:eastAsia="ru-RU" w:bidi="ru-RU"/>
          <w:w w:val="100"/>
          <w:spacing w:val="0"/>
          <w:color w:val="000000"/>
          <w:position w:val="0"/>
        </w:rPr>
        <w:t>рассмотрев дело №061/06/64-1765/2021 по жалобе Заявителя о нарушении Заказчиком при проведении аукциона в электронной форме №0358300132521000287 «Поставка расходных материалов для РХМДЛ»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 доверенности — Мацькова В.В. (доверенность от</w:t>
      </w:r>
    </w:p>
    <w:p>
      <w:pPr>
        <w:pStyle w:val="Style24"/>
        <w:widowControl w:val="0"/>
        <w:keepNext/>
        <w:keepLines/>
        <w:shd w:val="clear" w:color="auto" w:fill="auto"/>
        <w:bidi w:val="0"/>
        <w:spacing w:before="0" w:after="0" w:line="340" w:lineRule="exact"/>
        <w:ind w:left="0" w:right="20" w:firstLine="0"/>
      </w:pPr>
      <w:bookmarkStart w:id="1" w:name="bookmark1"/>
      <w:r>
        <w:rPr>
          <w:lang w:val="ru-RU" w:eastAsia="ru-RU" w:bidi="ru-RU"/>
          <w:w w:val="100"/>
          <w:spacing w:val="0"/>
          <w:color w:val="000000"/>
          <w:position w:val="0"/>
        </w:rPr>
        <w:t>017975</w:t>
      </w:r>
      <w:bookmarkEnd w:id="1"/>
    </w:p>
    <w:p>
      <w:pPr>
        <w:pStyle w:val="Style20"/>
        <w:numPr>
          <w:ilvl w:val="0"/>
          <w:numId w:val="3"/>
        </w:numPr>
        <w:tabs>
          <w:tab w:leader="none" w:pos="1215" w:val="left"/>
        </w:tabs>
        <w:widowControl w:val="0"/>
        <w:keepNext w:val="0"/>
        <w:keepLines w:val="0"/>
        <w:shd w:val="clear" w:color="auto" w:fill="auto"/>
        <w:bidi w:val="0"/>
        <w:jc w:val="both"/>
        <w:spacing w:before="0" w:after="278" w:line="277" w:lineRule="exact"/>
        <w:ind w:left="20" w:right="20" w:firstLine="0"/>
      </w:pPr>
      <w:r>
        <w:rPr>
          <w:lang w:val="ru-RU" w:eastAsia="ru-RU" w:bidi="ru-RU"/>
          <w:w w:val="100"/>
          <w:spacing w:val="0"/>
          <w:color w:val="000000"/>
          <w:position w:val="0"/>
        </w:rPr>
        <w:t>№б/н), без участия представителей Заказчика, уведомленного надлежащим образом, при участии слушателя - Андрусенко С.П.,</w:t>
      </w:r>
    </w:p>
    <w:p>
      <w:pPr>
        <w:pStyle w:val="Style18"/>
        <w:widowControl w:val="0"/>
        <w:keepNext w:val="0"/>
        <w:keepLines w:val="0"/>
        <w:shd w:val="clear" w:color="auto" w:fill="auto"/>
        <w:bidi w:val="0"/>
        <w:jc w:val="center"/>
        <w:spacing w:before="0" w:after="205" w:line="230" w:lineRule="exact"/>
        <w:ind w:left="0" w:right="0" w:firstLine="0"/>
      </w:pPr>
      <w:bookmarkStart w:id="2" w:name="bookmark2"/>
      <w:r>
        <w:rPr>
          <w:lang w:val="ru-RU" w:eastAsia="ru-RU" w:bidi="ru-RU"/>
          <w:w w:val="100"/>
          <w:spacing w:val="0"/>
          <w:color w:val="000000"/>
          <w:position w:val="0"/>
        </w:rPr>
        <w:t>УСТАНОВИЛА:</w:t>
      </w:r>
      <w:bookmarkEnd w:id="2"/>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«Морской ординар» на положения аукционной документации Муниципального бюджетного учреждения здравоохранения «Клинико-диагностический центр «Здоровье». По мнению Заявителя, часть позиций Технического задания позволяет поставить медицинские изделия только одного производителя, а при описании трех позиций допущены технические ошибки. Также Заявитель полагает, что лот закупки сформирован в нарушение положений законодательства о контрактной системе в сфере закупок.</w:t>
      </w:r>
    </w:p>
    <w:p>
      <w:pPr>
        <w:pStyle w:val="Style2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27.10.2021 №б/н) на жалобу:</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-отрицал нарушения законодательства о контрактной системе в сфере закупок при формировании лота;</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-указал, что оспариваемым позициям Технического задания соответствуют как минимум два производителя;</w:t>
      </w:r>
    </w:p>
    <w:p>
      <w:pPr>
        <w:pStyle w:val="Style2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-признал допущенную техническую ошибку, на которую указал Заявитель;</w:t>
      </w:r>
    </w:p>
    <w:p>
      <w:pPr>
        <w:pStyle w:val="Style2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доводу жалобы.</w:t>
      </w:r>
    </w:p>
    <w:p>
      <w:pPr>
        <w:pStyle w:val="Style20"/>
        <w:widowControl w:val="0"/>
        <w:keepNext w:val="0"/>
        <w:keepLines w:val="0"/>
        <w:shd w:val="clear" w:color="auto" w:fill="auto"/>
        <w:bidi w:val="0"/>
        <w:jc w:val="both"/>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аукциона в электронной форме» №0358300132521000287:</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-установлены дата и время окончания подачи заявок - 21.10.2021 09:00;</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-максимальное значение цены контракта составило 10 000 000,00 рублей;</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сумма цен единиц товара, работы, услуги составила 195 130,00 рублей.</w:t>
      </w:r>
    </w:p>
    <w:p>
      <w:pPr>
        <w:pStyle w:val="Style20"/>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 xml:space="preserve">Заказчиком в Единой информационной системе (ЕИС) на официальном сайте </w:t>
      </w:r>
      <w:r>
        <w:fldChar w:fldCharType="begin"/>
      </w:r>
      <w:r>
        <w:rPr>
          <w:rStyle w:val="CharStyle22"/>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13.10.2021 размещены извещение и документация к электронному аукциону.</w:t>
      </w:r>
    </w:p>
    <w:p>
      <w:pPr>
        <w:pStyle w:val="Style20"/>
        <w:numPr>
          <w:ilvl w:val="0"/>
          <w:numId w:val="5"/>
        </w:numPr>
        <w:tabs>
          <w:tab w:leader="none" w:pos="103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совокупность установленных требований к поставляемому товару, указанному в п.9,10,19,20,21,30,31 соответствует показателям товаров единственных производителей, что не позво.ляет поставить аналогичные товары других производителей и ограничивает конкуренцию.</w:t>
      </w:r>
    </w:p>
    <w:p>
      <w:pPr>
        <w:pStyle w:val="Style20"/>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соответствии с ч.2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0"/>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совокупного толкования п.1 ч.1 ст.64, п.1,2 чЛ,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Комиссия обращает внимание на следующее.</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№306-КГ15-16795 и от 31.07.2017 №305-КГ17-2243,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20"/>
        <w:tabs>
          <w:tab w:leader="none" w:pos="9956" w:val="righ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Закон не обязывает заказчиков допускать к участию в аукционе всех хозяйствующих субъектов, имеющих намерение получить прибыль в результате заключения договора. Иное противоречило бы</w:t>
        <w:tab/>
        <w:t>принципам ответственности за результативность обеспечения</w:t>
      </w:r>
    </w:p>
    <w:p>
      <w:pPr>
        <w:pStyle w:val="Style2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закупочной документации способствующих тому требований к участникам закупки</w:t>
      </w:r>
    </w:p>
    <w:p>
      <w:pPr>
        <w:pStyle w:val="Style20"/>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описания объекта закупки.</w:t>
      </w:r>
    </w:p>
    <w:p>
      <w:pPr>
        <w:pStyle w:val="Style20"/>
        <w:numPr>
          <w:ilvl w:val="1"/>
          <w:numId w:val="5"/>
        </w:numPr>
        <w:tabs>
          <w:tab w:leader="none" w:pos="1240"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По мнению Заявителя, требованиям п.9,10 Технического задания соответствует исключительно проводник внутрисосудистый </w:t>
      </w:r>
      <w:r>
        <w:rPr>
          <w:lang w:val="en-US" w:eastAsia="en-US" w:bidi="en-US"/>
          <w:w w:val="100"/>
          <w:spacing w:val="0"/>
          <w:color w:val="000000"/>
          <w:position w:val="0"/>
        </w:rPr>
        <w:t>Asahi Fielder XT</w:t>
      </w:r>
      <w:r>
        <w:rPr>
          <w:lang w:val="ru-RU" w:eastAsia="ru-RU" w:bidi="ru-RU"/>
          <w:w w:val="100"/>
          <w:spacing w:val="0"/>
          <w:color w:val="000000"/>
          <w:position w:val="0"/>
        </w:rPr>
        <w:t>-А, производства «Асахи Интек Ко., Лтд».</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возражениях на жалобу указано, что требованиям описания объекта закупки по оспариваемым позициям соответствуют следующие медицинские изделия разных производителей:</w:t>
      </w:r>
    </w:p>
    <w:p>
      <w:pPr>
        <w:pStyle w:val="Style20"/>
        <w:numPr>
          <w:ilvl w:val="0"/>
          <w:numId w:val="7"/>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проводник </w:t>
      </w:r>
      <w:r>
        <w:rPr>
          <w:lang w:val="en-US" w:eastAsia="en-US" w:bidi="en-US"/>
          <w:w w:val="100"/>
          <w:spacing w:val="0"/>
          <w:color w:val="000000"/>
          <w:position w:val="0"/>
        </w:rPr>
        <w:t>Asahi Fielder XT</w:t>
      </w:r>
      <w:r>
        <w:rPr>
          <w:lang w:val="ru-RU" w:eastAsia="ru-RU" w:bidi="ru-RU"/>
          <w:w w:val="100"/>
          <w:spacing w:val="0"/>
          <w:color w:val="000000"/>
          <w:position w:val="0"/>
        </w:rPr>
        <w:t>-А, производства «Асахи Интек Ко., Лтд»;</w:t>
      </w:r>
    </w:p>
    <w:p>
      <w:pPr>
        <w:pStyle w:val="Style20"/>
        <w:numPr>
          <w:ilvl w:val="0"/>
          <w:numId w:val="7"/>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проводник НТ </w:t>
      </w:r>
      <w:r>
        <w:rPr>
          <w:lang w:val="en-US" w:eastAsia="en-US" w:bidi="en-US"/>
          <w:w w:val="100"/>
          <w:spacing w:val="0"/>
          <w:color w:val="000000"/>
          <w:position w:val="0"/>
        </w:rPr>
        <w:t xml:space="preserve">Intermediate </w:t>
      </w:r>
      <w:r>
        <w:rPr>
          <w:lang w:val="ru-RU" w:eastAsia="ru-RU" w:bidi="ru-RU"/>
          <w:w w:val="100"/>
          <w:spacing w:val="0"/>
          <w:color w:val="000000"/>
          <w:position w:val="0"/>
        </w:rPr>
        <w:t>производства «Эбботт Васкуляр».</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Таким образом, довод Заявителя не нашел подтверждения в ходе рассмотрения дела.</w:t>
      </w:r>
    </w:p>
    <w:p>
      <w:pPr>
        <w:pStyle w:val="Style20"/>
        <w:numPr>
          <w:ilvl w:val="1"/>
          <w:numId w:val="5"/>
        </w:numPr>
        <w:widowControl w:val="0"/>
        <w:keepNext w:val="0"/>
        <w:keepLines w:val="0"/>
        <w:shd w:val="clear" w:color="auto" w:fill="auto"/>
        <w:bidi w:val="0"/>
        <w:jc w:val="both"/>
        <w:spacing w:before="0" w:after="0" w:line="277" w:lineRule="exact"/>
        <w:ind w:left="20" w:right="20" w:firstLine="740"/>
      </w:pPr>
      <w:r>
        <w:rPr>
          <w:lang w:val="ru-RU" w:eastAsia="ru-RU" w:bidi="ru-RU"/>
          <w:w w:val="100"/>
          <w:spacing w:val="0"/>
          <w:color w:val="000000"/>
          <w:position w:val="0"/>
        </w:rPr>
        <w:t xml:space="preserve"> По мнению Заявителя, требованиям п. 19,20 Технического задания соответствует исключительно проводник внутрисосудистый </w:t>
      </w:r>
      <w:r>
        <w:rPr>
          <w:lang w:val="en-US" w:eastAsia="en-US" w:bidi="en-US"/>
          <w:w w:val="100"/>
          <w:spacing w:val="0"/>
          <w:color w:val="000000"/>
          <w:position w:val="0"/>
        </w:rPr>
        <w:t xml:space="preserve">ULTIMATEbros </w:t>
      </w:r>
      <w:r>
        <w:rPr>
          <w:lang w:val="ru-RU" w:eastAsia="ru-RU" w:bidi="ru-RU"/>
          <w:w w:val="100"/>
          <w:spacing w:val="0"/>
          <w:color w:val="000000"/>
          <w:position w:val="0"/>
        </w:rPr>
        <w:t>3, производства «Асахи Интек Ко., Лтд».</w:t>
      </w:r>
    </w:p>
    <w:p>
      <w:pPr>
        <w:pStyle w:val="Style20"/>
        <w:widowControl w:val="0"/>
        <w:keepNext w:val="0"/>
        <w:keepLines w:val="0"/>
        <w:shd w:val="clear" w:color="auto" w:fill="auto"/>
        <w:bidi w:val="0"/>
        <w:jc w:val="both"/>
        <w:spacing w:before="0" w:after="0" w:line="277" w:lineRule="exact"/>
        <w:ind w:left="20" w:right="20" w:firstLine="740"/>
      </w:pPr>
      <w:r>
        <w:rPr>
          <w:lang w:val="ru-RU" w:eastAsia="ru-RU" w:bidi="ru-RU"/>
          <w:w w:val="100"/>
          <w:spacing w:val="0"/>
          <w:color w:val="000000"/>
          <w:position w:val="0"/>
        </w:rPr>
        <w:t>В возражениях на жалобу указано, что требованиям описания объекта закупки по оспариваемым позициям соответствуют следующие медицинские изделия разных производителей:</w:t>
      </w:r>
    </w:p>
    <w:p>
      <w:pPr>
        <w:pStyle w:val="Style20"/>
        <w:numPr>
          <w:ilvl w:val="0"/>
          <w:numId w:val="9"/>
        </w:numPr>
        <w:widowControl w:val="0"/>
        <w:keepNext w:val="0"/>
        <w:keepLines w:val="0"/>
        <w:shd w:val="clear" w:color="auto" w:fill="auto"/>
        <w:bidi w:val="0"/>
        <w:jc w:val="both"/>
        <w:spacing w:before="0" w:after="0" w:line="277" w:lineRule="exact"/>
        <w:ind w:left="20" w:right="0" w:firstLine="740"/>
      </w:pPr>
      <w:r>
        <w:rPr>
          <w:lang w:val="ru-RU" w:eastAsia="ru-RU" w:bidi="ru-RU"/>
          <w:w w:val="100"/>
          <w:spacing w:val="0"/>
          <w:color w:val="000000"/>
          <w:position w:val="0"/>
        </w:rPr>
        <w:t xml:space="preserve"> проводник </w:t>
      </w:r>
      <w:r>
        <w:rPr>
          <w:lang w:val="en-US" w:eastAsia="en-US" w:bidi="en-US"/>
          <w:w w:val="100"/>
          <w:spacing w:val="0"/>
          <w:color w:val="000000"/>
          <w:position w:val="0"/>
        </w:rPr>
        <w:t xml:space="preserve">ULTIMATEbros </w:t>
      </w:r>
      <w:r>
        <w:rPr>
          <w:lang w:val="ru-RU" w:eastAsia="ru-RU" w:bidi="ru-RU"/>
          <w:w w:val="100"/>
          <w:spacing w:val="0"/>
          <w:color w:val="000000"/>
          <w:position w:val="0"/>
        </w:rPr>
        <w:t>3, производства «Асахи Интек Ко., Лтд»;</w:t>
      </w:r>
    </w:p>
    <w:p>
      <w:pPr>
        <w:pStyle w:val="Style20"/>
        <w:numPr>
          <w:ilvl w:val="0"/>
          <w:numId w:val="9"/>
        </w:numPr>
        <w:widowControl w:val="0"/>
        <w:keepNext w:val="0"/>
        <w:keepLines w:val="0"/>
        <w:shd w:val="clear" w:color="auto" w:fill="auto"/>
        <w:bidi w:val="0"/>
        <w:jc w:val="both"/>
        <w:spacing w:before="0" w:after="0" w:line="277" w:lineRule="exact"/>
        <w:ind w:left="20" w:right="0" w:firstLine="740"/>
      </w:pPr>
      <w:r>
        <w:rPr>
          <w:lang w:val="ru-RU" w:eastAsia="ru-RU" w:bidi="ru-RU"/>
          <w:w w:val="100"/>
          <w:spacing w:val="0"/>
          <w:color w:val="000000"/>
          <w:position w:val="0"/>
        </w:rPr>
        <w:t xml:space="preserve"> проводник НТ </w:t>
      </w:r>
      <w:r>
        <w:rPr>
          <w:lang w:val="en-US" w:eastAsia="en-US" w:bidi="en-US"/>
          <w:w w:val="100"/>
          <w:spacing w:val="0"/>
          <w:color w:val="000000"/>
          <w:position w:val="0"/>
        </w:rPr>
        <w:t xml:space="preserve">Intermediate, </w:t>
      </w:r>
      <w:r>
        <w:rPr>
          <w:lang w:val="ru-RU" w:eastAsia="ru-RU" w:bidi="ru-RU"/>
          <w:w w:val="100"/>
          <w:spacing w:val="0"/>
          <w:color w:val="000000"/>
          <w:position w:val="0"/>
        </w:rPr>
        <w:t>«Эбботт Васкуляр».</w:t>
      </w:r>
    </w:p>
    <w:p>
      <w:pPr>
        <w:pStyle w:val="Style20"/>
        <w:widowControl w:val="0"/>
        <w:keepNext w:val="0"/>
        <w:keepLines w:val="0"/>
        <w:shd w:val="clear" w:color="auto" w:fill="auto"/>
        <w:bidi w:val="0"/>
        <w:jc w:val="both"/>
        <w:spacing w:before="0" w:after="240" w:line="277" w:lineRule="exact"/>
        <w:ind w:left="20" w:right="0" w:firstLine="740"/>
      </w:pPr>
      <w:r>
        <w:rPr>
          <w:lang w:val="ru-RU" w:eastAsia="ru-RU" w:bidi="ru-RU"/>
          <w:w w:val="100"/>
          <w:spacing w:val="0"/>
          <w:color w:val="000000"/>
          <w:position w:val="0"/>
        </w:rPr>
        <w:t>Таким образом, довод Заявителя не нашел подтверждения в ходе рассмотрения дела.</w:t>
      </w:r>
    </w:p>
    <w:p>
      <w:pPr>
        <w:pStyle w:val="Style20"/>
        <w:numPr>
          <w:ilvl w:val="1"/>
          <w:numId w:val="5"/>
        </w:numPr>
        <w:widowControl w:val="0"/>
        <w:keepNext w:val="0"/>
        <w:keepLines w:val="0"/>
        <w:shd w:val="clear" w:color="auto" w:fill="auto"/>
        <w:bidi w:val="0"/>
        <w:jc w:val="both"/>
        <w:spacing w:before="0" w:after="0" w:line="277" w:lineRule="exact"/>
        <w:ind w:left="20" w:right="20" w:firstLine="740"/>
      </w:pPr>
      <w:r>
        <w:rPr>
          <w:lang w:val="ru-RU" w:eastAsia="ru-RU" w:bidi="ru-RU"/>
          <w:w w:val="100"/>
          <w:spacing w:val="0"/>
          <w:color w:val="000000"/>
          <w:position w:val="0"/>
        </w:rPr>
        <w:t xml:space="preserve"> По мнению Заявителя, требованиям п.21 Технического задания соответствует исключительно проводник </w:t>
      </w:r>
      <w:r>
        <w:rPr>
          <w:lang w:val="en-US" w:eastAsia="en-US" w:bidi="en-US"/>
          <w:w w:val="100"/>
          <w:spacing w:val="0"/>
          <w:color w:val="000000"/>
          <w:position w:val="0"/>
        </w:rPr>
        <w:t xml:space="preserve">Hornet </w:t>
      </w:r>
      <w:r>
        <w:rPr>
          <w:lang w:val="ru-RU" w:eastAsia="ru-RU" w:bidi="ru-RU"/>
          <w:w w:val="100"/>
          <w:spacing w:val="0"/>
          <w:color w:val="000000"/>
          <w:position w:val="0"/>
        </w:rPr>
        <w:t>14, производства «Бостон Сайентифик Корпорейшн».</w:t>
      </w:r>
    </w:p>
    <w:p>
      <w:pPr>
        <w:pStyle w:val="Style20"/>
        <w:widowControl w:val="0"/>
        <w:keepNext w:val="0"/>
        <w:keepLines w:val="0"/>
        <w:shd w:val="clear" w:color="auto" w:fill="auto"/>
        <w:bidi w:val="0"/>
        <w:jc w:val="both"/>
        <w:spacing w:before="0" w:after="0" w:line="277" w:lineRule="exact"/>
        <w:ind w:left="20" w:right="20" w:firstLine="740"/>
      </w:pPr>
      <w:r>
        <w:rPr>
          <w:lang w:val="ru-RU" w:eastAsia="ru-RU" w:bidi="ru-RU"/>
          <w:w w:val="100"/>
          <w:spacing w:val="0"/>
          <w:color w:val="000000"/>
          <w:position w:val="0"/>
        </w:rPr>
        <w:t>В возражениях на жалобу указано, что требованиям описания объекта закупки по оспариваемым позициям соответствуют следующие медицинские изделия разных производителей:</w:t>
      </w:r>
    </w:p>
    <w:p>
      <w:pPr>
        <w:pStyle w:val="Style20"/>
        <w:numPr>
          <w:ilvl w:val="0"/>
          <w:numId w:val="11"/>
        </w:numPr>
        <w:widowControl w:val="0"/>
        <w:keepNext w:val="0"/>
        <w:keepLines w:val="0"/>
        <w:shd w:val="clear" w:color="auto" w:fill="auto"/>
        <w:bidi w:val="0"/>
        <w:jc w:val="both"/>
        <w:spacing w:before="0" w:after="0" w:line="277" w:lineRule="exact"/>
        <w:ind w:left="20" w:right="0" w:firstLine="740"/>
      </w:pPr>
      <w:r>
        <w:rPr>
          <w:lang w:val="ru-RU" w:eastAsia="ru-RU" w:bidi="ru-RU"/>
          <w:w w:val="100"/>
          <w:spacing w:val="0"/>
          <w:color w:val="000000"/>
          <w:position w:val="0"/>
        </w:rPr>
        <w:t xml:space="preserve"> проводник </w:t>
      </w:r>
      <w:r>
        <w:rPr>
          <w:lang w:val="en-US" w:eastAsia="en-US" w:bidi="en-US"/>
          <w:w w:val="100"/>
          <w:spacing w:val="0"/>
          <w:color w:val="000000"/>
          <w:position w:val="0"/>
        </w:rPr>
        <w:t xml:space="preserve">Hornet </w:t>
      </w:r>
      <w:r>
        <w:rPr>
          <w:lang w:val="ru-RU" w:eastAsia="ru-RU" w:bidi="ru-RU"/>
          <w:w w:val="100"/>
          <w:spacing w:val="0"/>
          <w:color w:val="000000"/>
          <w:position w:val="0"/>
        </w:rPr>
        <w:t>14, производства «Бостон Сайентифик Корпорейшн»;</w:t>
      </w:r>
    </w:p>
    <w:p>
      <w:pPr>
        <w:pStyle w:val="Style20"/>
        <w:numPr>
          <w:ilvl w:val="0"/>
          <w:numId w:val="11"/>
        </w:numPr>
        <w:widowControl w:val="0"/>
        <w:keepNext w:val="0"/>
        <w:keepLines w:val="0"/>
        <w:shd w:val="clear" w:color="auto" w:fill="auto"/>
        <w:bidi w:val="0"/>
        <w:jc w:val="both"/>
        <w:spacing w:before="0" w:after="243" w:line="277" w:lineRule="exact"/>
        <w:ind w:left="20" w:right="0" w:firstLine="740"/>
      </w:pPr>
      <w:r>
        <w:rPr>
          <w:lang w:val="ru-RU" w:eastAsia="ru-RU" w:bidi="ru-RU"/>
          <w:w w:val="100"/>
          <w:spacing w:val="0"/>
          <w:color w:val="000000"/>
          <w:position w:val="0"/>
        </w:rPr>
        <w:t xml:space="preserve"> проводник </w:t>
      </w:r>
      <w:r>
        <w:rPr>
          <w:lang w:val="en-US" w:eastAsia="en-US" w:bidi="en-US"/>
          <w:w w:val="100"/>
          <w:spacing w:val="0"/>
          <w:color w:val="000000"/>
          <w:position w:val="0"/>
        </w:rPr>
        <w:t xml:space="preserve">Conquest Pro, </w:t>
      </w:r>
      <w:r>
        <w:rPr>
          <w:lang w:val="ru-RU" w:eastAsia="ru-RU" w:bidi="ru-RU"/>
          <w:w w:val="100"/>
          <w:spacing w:val="0"/>
          <w:color w:val="000000"/>
          <w:position w:val="0"/>
        </w:rPr>
        <w:t>производства «Асахи Интек Ко., Лтд.».</w:t>
      </w:r>
    </w:p>
    <w:p>
      <w:pPr>
        <w:pStyle w:val="Style20"/>
        <w:numPr>
          <w:ilvl w:val="1"/>
          <w:numId w:val="5"/>
        </w:numPr>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 xml:space="preserve"> По мнению Заявителя, требованиям п.30-31 Технического задания соответствует исключительно проводник </w:t>
      </w:r>
      <w:r>
        <w:rPr>
          <w:lang w:val="en-US" w:eastAsia="en-US" w:bidi="en-US"/>
          <w:w w:val="100"/>
          <w:spacing w:val="0"/>
          <w:color w:val="000000"/>
          <w:position w:val="0"/>
        </w:rPr>
        <w:t xml:space="preserve">SOUH, </w:t>
      </w:r>
      <w:r>
        <w:rPr>
          <w:lang w:val="ru-RU" w:eastAsia="ru-RU" w:bidi="ru-RU"/>
          <w:w w:val="100"/>
          <w:spacing w:val="0"/>
          <w:color w:val="000000"/>
          <w:position w:val="0"/>
        </w:rPr>
        <w:t>производства «Асахи Интек Ко., Лтд».</w:t>
      </w:r>
    </w:p>
    <w:p>
      <w:pPr>
        <w:pStyle w:val="Style20"/>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В возражениях на жалобу указано, что требованиям описания объекта закупки по оспариваемым позициям соответствуют следующие медицинские изделия разных производителей:</w:t>
      </w:r>
    </w:p>
    <w:p>
      <w:pPr>
        <w:pStyle w:val="Style20"/>
        <w:numPr>
          <w:ilvl w:val="0"/>
          <w:numId w:val="13"/>
        </w:numPr>
        <w:widowControl w:val="0"/>
        <w:keepNext w:val="0"/>
        <w:keepLines w:val="0"/>
        <w:shd w:val="clear" w:color="auto" w:fill="auto"/>
        <w:bidi w:val="0"/>
        <w:jc w:val="both"/>
        <w:spacing w:before="0" w:after="0" w:line="274" w:lineRule="exact"/>
        <w:ind w:left="20" w:right="0" w:firstLine="740"/>
      </w:pPr>
      <w:r>
        <w:rPr>
          <w:lang w:val="ru-RU" w:eastAsia="ru-RU" w:bidi="ru-RU"/>
          <w:w w:val="100"/>
          <w:spacing w:val="0"/>
          <w:color w:val="000000"/>
          <w:position w:val="0"/>
        </w:rPr>
        <w:t xml:space="preserve"> проводник </w:t>
      </w:r>
      <w:r>
        <w:rPr>
          <w:lang w:val="en-US" w:eastAsia="en-US" w:bidi="en-US"/>
          <w:w w:val="100"/>
          <w:spacing w:val="0"/>
          <w:color w:val="000000"/>
          <w:position w:val="0"/>
        </w:rPr>
        <w:t xml:space="preserve">SOUH, </w:t>
      </w:r>
      <w:r>
        <w:rPr>
          <w:lang w:val="ru-RU" w:eastAsia="ru-RU" w:bidi="ru-RU"/>
          <w:w w:val="100"/>
          <w:spacing w:val="0"/>
          <w:color w:val="000000"/>
          <w:position w:val="0"/>
        </w:rPr>
        <w:t>производства «Асахи Интек Ко., Лтд»;</w:t>
      </w:r>
    </w:p>
    <w:p>
      <w:pPr>
        <w:pStyle w:val="Style20"/>
        <w:numPr>
          <w:ilvl w:val="0"/>
          <w:numId w:val="13"/>
        </w:numPr>
        <w:widowControl w:val="0"/>
        <w:keepNext w:val="0"/>
        <w:keepLines w:val="0"/>
        <w:shd w:val="clear" w:color="auto" w:fill="auto"/>
        <w:bidi w:val="0"/>
        <w:jc w:val="both"/>
        <w:spacing w:before="0" w:after="0" w:line="274" w:lineRule="exact"/>
        <w:ind w:left="20" w:right="0" w:firstLine="740"/>
      </w:pPr>
      <w:r>
        <w:rPr>
          <w:lang w:val="ru-RU" w:eastAsia="ru-RU" w:bidi="ru-RU"/>
          <w:w w:val="100"/>
          <w:spacing w:val="0"/>
          <w:color w:val="000000"/>
          <w:position w:val="0"/>
        </w:rPr>
        <w:t xml:space="preserve"> проводник НТ </w:t>
      </w:r>
      <w:r>
        <w:rPr>
          <w:lang w:val="en-US" w:eastAsia="en-US" w:bidi="en-US"/>
          <w:w w:val="100"/>
          <w:spacing w:val="0"/>
          <w:color w:val="000000"/>
          <w:position w:val="0"/>
        </w:rPr>
        <w:t xml:space="preserve">WIGGLE, </w:t>
      </w:r>
      <w:r>
        <w:rPr>
          <w:lang w:val="ru-RU" w:eastAsia="ru-RU" w:bidi="ru-RU"/>
          <w:w w:val="100"/>
          <w:spacing w:val="0"/>
          <w:color w:val="000000"/>
          <w:position w:val="0"/>
        </w:rPr>
        <w:t>производства «Эбботт Васкуляр».</w:t>
      </w:r>
    </w:p>
    <w:p>
      <w:pPr>
        <w:pStyle w:val="Style20"/>
        <w:widowControl w:val="0"/>
        <w:keepNext w:val="0"/>
        <w:keepLines w:val="0"/>
        <w:shd w:val="clear" w:color="auto" w:fill="auto"/>
        <w:bidi w:val="0"/>
        <w:jc w:val="both"/>
        <w:spacing w:before="0" w:after="240" w:line="274" w:lineRule="exact"/>
        <w:ind w:left="20" w:right="0" w:firstLine="740"/>
      </w:pPr>
      <w:r>
        <w:rPr>
          <w:lang w:val="ru-RU" w:eastAsia="ru-RU" w:bidi="ru-RU"/>
          <w:w w:val="100"/>
          <w:spacing w:val="0"/>
          <w:color w:val="000000"/>
          <w:position w:val="0"/>
        </w:rPr>
        <w:t>Таким образом, довод Заявителя не нашел подтверждения в ходе рассмотрения дела.</w:t>
      </w:r>
    </w:p>
    <w:p>
      <w:pPr>
        <w:pStyle w:val="Style20"/>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20"/>
        <w:tabs>
          <w:tab w:leader="none" w:pos="2290" w:val="right"/>
          <w:tab w:leader="none" w:pos="2449" w:val="left"/>
          <w:tab w:leader="none" w:pos="4389" w:val="right"/>
          <w:tab w:leader="none" w:pos="4749" w:val="right"/>
          <w:tab w:leader="none" w:pos="5944" w:val="right"/>
          <w:tab w:leader="none" w:pos="6365" w:val="right"/>
          <w:tab w:leader="none" w:pos="6963" w:val="right"/>
          <w:tab w:leader="none" w:pos="9000" w:val="right"/>
          <w:tab w:leader="none" w:pos="9958" w:val="right"/>
        </w:tabs>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Данный вывод подтверждается судебной практикой: Постановление арбитражного суда Северо-Кавказского округа от 06.03.2020 по делу №А32-25222/2019, Постановление арбитражного суда Северо-Кавказского округа от 20.12.2019 по делу №АЗ2-17217/2019, Решение Арбитражного</w:t>
        <w:tab/>
        <w:t>суда</w:t>
        <w:tab/>
        <w:t>Ростовской</w:t>
        <w:tab/>
        <w:t>области</w:t>
        <w:tab/>
        <w:t>от</w:t>
        <w:tab/>
        <w:t>11.05.2021</w:t>
        <w:tab/>
        <w:t>по</w:t>
        <w:tab/>
        <w:t>делу</w:t>
        <w:tab/>
        <w:t>№А53-2740/2021,</w:t>
        <w:tab/>
        <w:t>Решение</w:t>
      </w:r>
    </w:p>
    <w:p>
      <w:pPr>
        <w:pStyle w:val="Style20"/>
        <w:tabs>
          <w:tab w:leader="none" w:pos="2290" w:val="right"/>
          <w:tab w:leader="none" w:pos="2449" w:val="left"/>
          <w:tab w:leader="none" w:pos="4389" w:val="right"/>
          <w:tab w:leader="none" w:pos="4749" w:val="right"/>
          <w:tab w:leader="none" w:pos="5944" w:val="right"/>
          <w:tab w:leader="none" w:pos="6365" w:val="right"/>
          <w:tab w:leader="none" w:pos="6963" w:val="right"/>
          <w:tab w:leader="none" w:pos="9000" w:val="right"/>
          <w:tab w:leader="none" w:pos="9958"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Арбитражного</w:t>
        <w:tab/>
        <w:t>суда</w:t>
        <w:tab/>
        <w:t>Ростовской</w:t>
        <w:tab/>
        <w:t>области</w:t>
        <w:tab/>
        <w:t>от</w:t>
        <w:tab/>
        <w:t>25.02.2021</w:t>
        <w:tab/>
        <w:t>по</w:t>
        <w:tab/>
        <w:t>делу</w:t>
        <w:tab/>
        <w:t>№А53-37572/2020,</w:t>
        <w:tab/>
        <w:t>Решение</w:t>
      </w:r>
    </w:p>
    <w:p>
      <w:pPr>
        <w:pStyle w:val="Style20"/>
        <w:tabs>
          <w:tab w:leader="none" w:pos="2290" w:val="right"/>
          <w:tab w:leader="none" w:pos="2453" w:val="left"/>
          <w:tab w:leader="none" w:pos="4389" w:val="right"/>
          <w:tab w:leader="none" w:pos="4749" w:val="right"/>
          <w:tab w:leader="none" w:pos="5944" w:val="right"/>
          <w:tab w:leader="none" w:pos="6365" w:val="right"/>
          <w:tab w:leader="none" w:pos="6963" w:val="right"/>
          <w:tab w:leader="none" w:pos="9000" w:val="right"/>
          <w:tab w:leader="none" w:pos="9958"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Арбитражного</w:t>
        <w:tab/>
        <w:t>суда</w:t>
        <w:tab/>
        <w:t>Ростовской</w:t>
        <w:tab/>
        <w:t>области</w:t>
        <w:tab/>
        <w:t>от</w:t>
        <w:tab/>
        <w:t>07.09.2020</w:t>
        <w:tab/>
        <w:t>по</w:t>
        <w:tab/>
        <w:t>делу</w:t>
        <w:tab/>
        <w:t>№А53-13019/2020,</w:t>
        <w:tab/>
        <w:t>Решение</w:t>
      </w:r>
    </w:p>
    <w:p>
      <w:pPr>
        <w:pStyle w:val="Style20"/>
        <w:tabs>
          <w:tab w:leader="none" w:pos="2290" w:val="right"/>
          <w:tab w:leader="none" w:pos="2453" w:val="left"/>
          <w:tab w:leader="none" w:pos="4389" w:val="right"/>
          <w:tab w:leader="none" w:pos="4749" w:val="right"/>
          <w:tab w:leader="none" w:pos="5944" w:val="right"/>
          <w:tab w:leader="none" w:pos="6365" w:val="right"/>
          <w:tab w:leader="none" w:pos="6963" w:val="right"/>
          <w:tab w:leader="none" w:pos="9000" w:val="right"/>
          <w:tab w:leader="none" w:pos="9958"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Арбитражного</w:t>
        <w:tab/>
        <w:t>суда</w:t>
        <w:tab/>
        <w:t>Ростовской</w:t>
        <w:tab/>
        <w:t>области</w:t>
        <w:tab/>
        <w:t>от</w:t>
        <w:tab/>
        <w:t>17.09.2020</w:t>
        <w:tab/>
        <w:t>по</w:t>
        <w:tab/>
        <w:t>делу</w:t>
        <w:tab/>
        <w:t>№А53-13020/2020,</w:t>
        <w:tab/>
        <w:t>Решение</w:t>
      </w:r>
    </w:p>
    <w:p>
      <w:pPr>
        <w:pStyle w:val="Style2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Арбитражного суда Ростовской области от 17.09.2020 по делу №А53-13021/2020.</w:t>
      </w:r>
    </w:p>
    <w:p>
      <w:pPr>
        <w:pStyle w:val="Style20"/>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ст.ЗЗ Закона. На участие в закупке подано три заявки, снижение в ходе торгов составило 8%, предложены товары различных производителей.</w:t>
      </w:r>
    </w:p>
    <w:p>
      <w:pPr>
        <w:pStyle w:val="Style20"/>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0"/>
        <w:widowControl w:val="0"/>
        <w:keepNext w:val="0"/>
        <w:keepLines w:val="0"/>
        <w:shd w:val="clear" w:color="auto" w:fill="auto"/>
        <w:bidi w:val="0"/>
        <w:jc w:val="both"/>
        <w:spacing w:before="0" w:after="0" w:line="274" w:lineRule="exact"/>
        <w:ind w:left="20" w:right="20" w:firstLine="740"/>
      </w:pPr>
      <w:r>
        <w:rPr>
          <w:lang w:val="ru-RU" w:eastAsia="ru-RU" w:bidi="ru-RU"/>
          <w:w w:val="100"/>
          <w:spacing w:val="0"/>
          <w:color w:val="000000"/>
          <w:position w:val="0"/>
        </w:rPr>
        <w:t>Положения законодательства о контрактной системе не обязывают заказчика формировать описание объекта закупки так, чтобы оно соответствовало всем товарам, представленным на соответствующем рынке. Положения ст.ЗЗ Закона предусматривают</w:t>
        <w:br w:type="page"/>
        <w:t>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Из изложенного следует, что лицо, обратившееся с жалобой в контрольный орган в сфере закупок, обязано доказать, как неправомерное включение каких-либо требований к товару в описание объекта закупки (т.е. в нарушение ст.ЗЗ Закона), так и создание незаконных препятствий ему и неопределенному кругу лиц для участия в процедуре закупки. Вместе с тем, Заказчик обязан доказать, что описание объекта закупки осуществлено на основании ст.ЗЗ Закона.</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Утверждение Заявителя о том, что на Заказчика возлагается обязанность указать на наличие аналогичных товаров, соответствующих требованиям документации, не основана на положениях законодательства о контрактной системе в сфере закупок.</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При этом, Заказчиком представлены сведения, подтверждающие его позицию.</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принятии решения по рассмотренным доводам Комиссия также руководствовалась правовой позицией ФАС России, изложенной в Письме от 04.03.2021 №ПИ/16153/21.</w:t>
      </w:r>
    </w:p>
    <w:p>
      <w:pPr>
        <w:pStyle w:val="Style20"/>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Ввиду изложенного, Комиссия признает доводы жалобы необоснованными.</w:t>
      </w:r>
    </w:p>
    <w:p>
      <w:pPr>
        <w:pStyle w:val="Style20"/>
        <w:numPr>
          <w:ilvl w:val="0"/>
          <w:numId w:val="5"/>
        </w:numPr>
        <w:tabs>
          <w:tab w:leader="none" w:pos="1046"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жалобе указано, что в п.46,47,48 Технического задания допущена техническая ошибка - единицей измерения указан «дюйм», при этом, значение показателя, очевидно, указано в «мм».</w:t>
      </w:r>
    </w:p>
    <w:p>
      <w:pPr>
        <w:pStyle w:val="Style20"/>
        <w:widowControl w:val="0"/>
        <w:keepNext w:val="0"/>
        <w:keepLines w:val="0"/>
        <w:shd w:val="clear" w:color="auto" w:fill="auto"/>
        <w:bidi w:val="0"/>
        <w:jc w:val="both"/>
        <w:spacing w:before="0" w:after="0" w:line="274" w:lineRule="exact"/>
        <w:ind w:left="20" w:right="0" w:firstLine="720"/>
        <w:sectPr>
          <w:type w:val="continuous"/>
          <w:pgSz w:w="11906" w:h="16838"/>
          <w:pgMar w:top="801" w:left="942" w:right="978" w:bottom="528" w:header="0" w:footer="3" w:gutter="0"/>
          <w:rtlGutter w:val="0"/>
          <w:cols w:space="720"/>
          <w:noEndnote/>
          <w:docGrid w:linePitch="360"/>
        </w:sectPr>
      </w:pPr>
      <w:r>
        <w:rPr>
          <w:lang w:val="ru-RU" w:eastAsia="ru-RU" w:bidi="ru-RU"/>
          <w:w w:val="100"/>
          <w:spacing w:val="0"/>
          <w:color w:val="000000"/>
          <w:position w:val="0"/>
        </w:rPr>
        <w:t>В указанных пунктах Технического задания указано:</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8" w:wrap="around" w:hAnchor="margin" w:x="-4542" w:y="6690"/>
        <w:widowControl w:val="0"/>
        <w:keepNext w:val="0"/>
        <w:keepLines w:val="0"/>
        <w:shd w:val="clear" w:color="auto" w:fill="auto"/>
        <w:bidi w:val="0"/>
        <w:jc w:val="left"/>
        <w:spacing w:before="0" w:after="0" w:line="180" w:lineRule="exact"/>
        <w:ind w:left="0" w:right="0" w:firstLine="0"/>
      </w:pPr>
      <w:r>
        <w:rPr>
          <w:rStyle w:val="CharStyle26"/>
          <w:spacing w:val="0"/>
        </w:rPr>
        <w:t>Диаметр, дюйм</w:t>
      </w:r>
    </w:p>
    <w:p>
      <w:pPr>
        <w:pStyle w:val="Style3"/>
        <w:framePr w:h="195" w:wrap="around" w:hAnchor="margin" w:x="-2829" w:y="6690"/>
        <w:widowControl w:val="0"/>
        <w:keepNext w:val="0"/>
        <w:keepLines w:val="0"/>
        <w:shd w:val="clear" w:color="auto" w:fill="auto"/>
        <w:bidi w:val="0"/>
        <w:jc w:val="left"/>
        <w:spacing w:before="0" w:after="0" w:line="180" w:lineRule="exact"/>
        <w:ind w:left="0" w:right="0" w:firstLine="0"/>
      </w:pPr>
      <w:r>
        <w:rPr>
          <w:rStyle w:val="CharStyle26"/>
          <w:spacing w:val="0"/>
        </w:rPr>
        <w:t>не менее 0,35 не более 0,47</w:t>
      </w:r>
    </w:p>
    <w:p>
      <w:pPr>
        <w:pStyle w:val="Style3"/>
        <w:widowControl w:val="0"/>
        <w:keepNext w:val="0"/>
        <w:keepLines w:val="0"/>
        <w:shd w:val="clear" w:color="auto" w:fill="auto"/>
        <w:bidi w:val="0"/>
        <w:jc w:val="left"/>
        <w:spacing w:before="0" w:after="0" w:line="248" w:lineRule="exact"/>
        <w:ind w:left="0" w:right="300" w:firstLine="0"/>
        <w:sectPr>
          <w:type w:val="continuous"/>
          <w:pgSz w:w="11906" w:h="16838"/>
          <w:pgMar w:top="1471" w:left="5591" w:right="868" w:bottom="827" w:header="0" w:footer="3" w:gutter="0"/>
          <w:rtlGutter w:val="0"/>
          <w:cols w:space="720"/>
          <w:noEndnote/>
          <w:docGrid w:linePitch="360"/>
        </w:sectPr>
      </w:pPr>
      <w:r>
        <w:rPr>
          <w:lang w:val="ru-RU" w:eastAsia="ru-RU" w:bidi="ru-RU"/>
          <w:w w:val="100"/>
          <w:spacing w:val="0"/>
          <w:color w:val="000000"/>
          <w:position w:val="0"/>
        </w:rPr>
        <w:t>Определяет совместимость с баллонными катетерами и стентами</w:t>
      </w: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Заказчик согласился с доводом жалобы, при этом указал, что выявленное нарушение не препятствовало подаче заявок. Довод жалобы признан обоснованным, Заказчик - нарушившим ч.1 ст. 64 Закона.</w:t>
      </w:r>
    </w:p>
    <w:p>
      <w:pPr>
        <w:pStyle w:val="Style20"/>
        <w:numPr>
          <w:ilvl w:val="0"/>
          <w:numId w:val="5"/>
        </w:numPr>
        <w:tabs>
          <w:tab w:leader="none" w:pos="1150"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Заказчиком нарушены положения Постановления Правительства РФ от 19.04.2021 №620 при формировании лота рассматриваемой закупки.</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1 ч.1 ст.64 Закона определено,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ст.ЗЗ настоящего Федерального закона.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2 ч.29 ст.34 Закона,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п.2 ч.29 ст.34 Закона Правительством Российской Федерации принято Постановление от 19.04.2021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1 Постановления Правительства РФ от 19.04.2021 №620 определено,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r>
        <w:br w:type="page"/>
      </w:r>
    </w:p>
    <w:p>
      <w:pPr>
        <w:pStyle w:val="Style20"/>
        <w:widowControl w:val="0"/>
        <w:keepNext w:val="0"/>
        <w:keepLines w:val="0"/>
        <w:shd w:val="clear" w:color="auto" w:fill="auto"/>
        <w:bidi w:val="0"/>
        <w:jc w:val="both"/>
        <w:spacing w:before="0" w:after="0" w:line="277" w:lineRule="exact"/>
        <w:ind w:left="20" w:right="40" w:firstLine="720"/>
      </w:pPr>
      <w:r>
        <w:rPr>
          <w:lang w:val="ru-RU" w:eastAsia="ru-RU" w:bidi="ru-RU"/>
          <w:w w:val="100"/>
          <w:spacing w:val="0"/>
          <w:color w:val="000000"/>
          <w:position w:val="0"/>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20"/>
        <w:widowControl w:val="0"/>
        <w:keepNext w:val="0"/>
        <w:keepLines w:val="0"/>
        <w:shd w:val="clear" w:color="auto" w:fill="auto"/>
        <w:bidi w:val="0"/>
        <w:jc w:val="both"/>
        <w:spacing w:before="0" w:after="0" w:line="277" w:lineRule="exact"/>
        <w:ind w:left="20" w:right="40" w:firstLine="720"/>
      </w:pPr>
      <w:r>
        <w:rPr>
          <w:lang w:val="ru-RU" w:eastAsia="ru-RU" w:bidi="ru-RU"/>
          <w:w w:val="100"/>
          <w:spacing w:val="0"/>
          <w:color w:val="000000"/>
          <w:position w:val="0"/>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20"/>
        <w:widowControl w:val="0"/>
        <w:keepNext w:val="0"/>
        <w:keepLines w:val="0"/>
        <w:shd w:val="clear" w:color="auto" w:fill="auto"/>
        <w:bidi w:val="0"/>
        <w:jc w:val="both"/>
        <w:spacing w:before="0" w:after="0" w:line="277" w:lineRule="exact"/>
        <w:ind w:left="20" w:right="40" w:firstLine="720"/>
      </w:pPr>
      <w:r>
        <w:rPr>
          <w:lang w:val="ru-RU" w:eastAsia="ru-RU" w:bidi="ru-RU"/>
          <w:w w:val="100"/>
          <w:spacing w:val="0"/>
          <w:color w:val="000000"/>
          <w:position w:val="0"/>
        </w:rPr>
        <w:t>Приказом Минздрава России от 06.06.2012 №4н утверждена номенклатурная классификации медицинских изделий по видам (далее - Классификация).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20"/>
        <w:widowControl w:val="0"/>
        <w:keepNext w:val="0"/>
        <w:keepLines w:val="0"/>
        <w:shd w:val="clear" w:color="auto" w:fill="auto"/>
        <w:bidi w:val="0"/>
        <w:jc w:val="right"/>
        <w:spacing w:before="0" w:after="0" w:line="277" w:lineRule="exact"/>
        <w:ind w:left="0" w:right="40" w:firstLine="0"/>
      </w:pPr>
      <w:r>
        <w:rPr>
          <w:lang w:val="ru-RU" w:eastAsia="ru-RU" w:bidi="ru-RU"/>
          <w:w w:val="100"/>
          <w:spacing w:val="0"/>
          <w:color w:val="000000"/>
          <w:position w:val="0"/>
        </w:rPr>
        <w:t>Алгоритм формирования, применяемый для ведения номенклатурной классификации</w:t>
      </w:r>
    </w:p>
    <w:p>
      <w:pPr>
        <w:pStyle w:val="Style2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медицинских изделий по видам, представлен на схеме:</w:t>
      </w:r>
    </w:p>
    <w:tbl>
      <w:tblPr>
        <w:tblOverlap w:val="never"/>
        <w:tblLayout w:type="fixed"/>
        <w:jc w:val="center"/>
      </w:tblPr>
      <w:tblGrid>
        <w:gridCol w:w="1577"/>
        <w:gridCol w:w="479"/>
        <w:gridCol w:w="1566"/>
      </w:tblGrid>
      <w:tr>
        <w:trPr>
          <w:trHeight w:val="407" w:hRule="exact"/>
        </w:trPr>
        <w:tc>
          <w:tcPr>
            <w:shd w:val="clear" w:color="auto" w:fill="FFFFFF"/>
            <w:tcBorders>
              <w:left w:val="single" w:sz="4"/>
              <w:top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Вид</w:t>
            </w:r>
          </w:p>
        </w:tc>
        <w:tc>
          <w:tcPr>
            <w:shd w:val="clear" w:color="auto" w:fill="FFFFFF"/>
            <w:tcBorders>
              <w:left w:val="single" w:sz="4"/>
              <w:top w:val="single" w:sz="4"/>
            </w:tcBorders>
            <w:vAlign w:val="top"/>
          </w:tcPr>
          <w:p>
            <w:pPr>
              <w:pStyle w:val="Style20"/>
              <w:framePr w:w="3622" w:wrap="around" w:vAnchor="text" w:hAnchor="margin" w:x="627" w:y="1"/>
              <w:widowControl w:val="0"/>
              <w:keepNext w:val="0"/>
              <w:keepLines w:val="0"/>
              <w:shd w:val="clear" w:color="auto" w:fill="auto"/>
              <w:bidi w:val="0"/>
              <w:jc w:val="left"/>
              <w:spacing w:before="0" w:after="0" w:line="180" w:lineRule="exact"/>
              <w:ind w:left="20" w:right="0" w:firstLine="0"/>
            </w:pPr>
            <w:r>
              <w:rPr>
                <w:rStyle w:val="CharStyle27"/>
                <w:spacing w:val="0"/>
              </w:rPr>
              <w:t>—&gt;</w:t>
            </w:r>
          </w:p>
        </w:tc>
        <w:tc>
          <w:tcPr>
            <w:shd w:val="clear" w:color="auto" w:fill="FFFFFF"/>
            <w:tcBorders>
              <w:left w:val="single" w:sz="4"/>
              <w:right w:val="single" w:sz="4"/>
              <w:top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Наименование</w:t>
            </w:r>
          </w:p>
        </w:tc>
      </w:tr>
      <w:tr>
        <w:trPr>
          <w:trHeight w:val="230" w:hRule="exact"/>
        </w:trPr>
        <w:tc>
          <w:tcPr>
            <w:shd w:val="clear" w:color="auto" w:fill="FFFFFF"/>
            <w:tcBorders>
              <w:left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медицинского</w:t>
            </w:r>
          </w:p>
        </w:tc>
        <w:tc>
          <w:tcPr>
            <w:shd w:val="clear" w:color="auto" w:fill="FFFFFF"/>
            <w:tcBorders>
              <w:left w:val="single" w:sz="4"/>
            </w:tcBorders>
            <w:vAlign w:val="top"/>
          </w:tcPr>
          <w:p>
            <w:pPr>
              <w:framePr w:w="3622" w:wrap="around" w:vAnchor="text" w:hAnchor="margin" w:x="627" w:y="1"/>
              <w:widowControl w:val="0"/>
              <w:rPr>
                <w:sz w:val="10"/>
                <w:szCs w:val="10"/>
              </w:rPr>
            </w:pPr>
          </w:p>
        </w:tc>
        <w:tc>
          <w:tcPr>
            <w:shd w:val="clear" w:color="auto" w:fill="FFFFFF"/>
            <w:tcBorders>
              <w:left w:val="single" w:sz="4"/>
              <w:right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вида</w:t>
            </w:r>
          </w:p>
        </w:tc>
      </w:tr>
      <w:tr>
        <w:trPr>
          <w:trHeight w:val="220" w:hRule="exact"/>
        </w:trPr>
        <w:tc>
          <w:tcPr>
            <w:shd w:val="clear" w:color="auto" w:fill="FFFFFF"/>
            <w:tcBorders>
              <w:left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изделия:</w:t>
            </w:r>
          </w:p>
        </w:tc>
        <w:tc>
          <w:tcPr>
            <w:shd w:val="clear" w:color="auto" w:fill="FFFFFF"/>
            <w:tcBorders>
              <w:left w:val="single" w:sz="4"/>
            </w:tcBorders>
            <w:vAlign w:val="top"/>
          </w:tcPr>
          <w:p>
            <w:pPr>
              <w:framePr w:w="3622" w:wrap="around" w:vAnchor="text" w:hAnchor="margin" w:x="627" w:y="1"/>
              <w:widowControl w:val="0"/>
              <w:rPr>
                <w:sz w:val="10"/>
                <w:szCs w:val="10"/>
              </w:rPr>
            </w:pPr>
          </w:p>
        </w:tc>
        <w:tc>
          <w:tcPr>
            <w:shd w:val="clear" w:color="auto" w:fill="FFFFFF"/>
            <w:tcBorders>
              <w:left w:val="single" w:sz="4"/>
              <w:right w:val="single" w:sz="4"/>
            </w:tcBorders>
            <w:vAlign w:val="bottom"/>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медицинского</w:t>
            </w:r>
          </w:p>
        </w:tc>
      </w:tr>
      <w:tr>
        <w:trPr>
          <w:trHeight w:val="346" w:hRule="exact"/>
        </w:trPr>
        <w:tc>
          <w:tcPr>
            <w:shd w:val="clear" w:color="auto" w:fill="FFFFFF"/>
            <w:tcBorders>
              <w:left w:val="single" w:sz="4"/>
              <w:bottom w:val="single" w:sz="4"/>
            </w:tcBorders>
            <w:vAlign w:val="top"/>
          </w:tcPr>
          <w:p>
            <w:pPr>
              <w:pStyle w:val="Style20"/>
              <w:framePr w:w="3622" w:wrap="around" w:vAnchor="text" w:hAnchor="margin" w:x="627" w:y="1"/>
              <w:widowControl w:val="0"/>
              <w:keepNext w:val="0"/>
              <w:keepLines w:val="0"/>
              <w:shd w:val="clear" w:color="auto" w:fill="auto"/>
              <w:bidi w:val="0"/>
              <w:jc w:val="center"/>
              <w:spacing w:before="0" w:after="0" w:line="220" w:lineRule="exact"/>
              <w:ind w:left="0" w:right="0" w:firstLine="0"/>
            </w:pPr>
            <w:r>
              <w:rPr>
                <w:rStyle w:val="CharStyle28"/>
                <w:spacing w:val="0"/>
              </w:rPr>
              <w:t>хххххх &lt;*&gt;</w:t>
            </w:r>
          </w:p>
        </w:tc>
        <w:tc>
          <w:tcPr>
            <w:shd w:val="clear" w:color="auto" w:fill="FFFFFF"/>
            <w:tcBorders>
              <w:left w:val="single" w:sz="4"/>
            </w:tcBorders>
            <w:vAlign w:val="top"/>
          </w:tcPr>
          <w:p>
            <w:pPr>
              <w:framePr w:w="3622" w:wrap="around" w:vAnchor="text" w:hAnchor="margin" w:x="627" w:y="1"/>
              <w:widowControl w:val="0"/>
              <w:rPr>
                <w:sz w:val="10"/>
                <w:szCs w:val="10"/>
              </w:rPr>
            </w:pPr>
          </w:p>
        </w:tc>
        <w:tc>
          <w:tcPr>
            <w:shd w:val="clear" w:color="auto" w:fill="FFFFFF"/>
            <w:tcBorders>
              <w:left w:val="single" w:sz="4"/>
              <w:right w:val="single" w:sz="4"/>
              <w:bottom w:val="single" w:sz="4"/>
            </w:tcBorders>
            <w:vAlign w:val="top"/>
          </w:tcPr>
          <w:p>
            <w:pPr>
              <w:pStyle w:val="Style20"/>
              <w:framePr w:w="3622" w:wrap="around" w:vAnchor="text" w:hAnchor="margin" w:x="627" w:y="1"/>
              <w:widowControl w:val="0"/>
              <w:keepNext w:val="0"/>
              <w:keepLines w:val="0"/>
              <w:shd w:val="clear" w:color="auto" w:fill="auto"/>
              <w:bidi w:val="0"/>
              <w:jc w:val="center"/>
              <w:spacing w:before="0" w:after="0" w:line="180" w:lineRule="exact"/>
              <w:ind w:left="0" w:right="0" w:firstLine="0"/>
            </w:pPr>
            <w:r>
              <w:rPr>
                <w:rStyle w:val="CharStyle27"/>
                <w:spacing w:val="0"/>
              </w:rPr>
              <w:t>изделия</w:t>
            </w:r>
          </w:p>
        </w:tc>
      </w:tr>
    </w:tbl>
    <w:p>
      <w:pPr>
        <w:pStyle w:val="Style29"/>
        <w:widowControl w:val="0"/>
        <w:keepNext w:val="0"/>
        <w:keepLines w:val="0"/>
        <w:shd w:val="clear" w:color="auto" w:fill="auto"/>
        <w:bidi w:val="0"/>
        <w:spacing w:before="0" w:after="0" w:line="120" w:lineRule="exact"/>
        <w:ind w:left="0" w:right="40" w:firstLine="0"/>
      </w:pPr>
      <w:r>
        <w:rPr>
          <w:lang w:val="ru-RU" w:eastAsia="ru-RU" w:bidi="ru-RU"/>
          <w:w w:val="100"/>
          <w:spacing w:val="0"/>
          <w:color w:val="000000"/>
          <w:position w:val="0"/>
        </w:rPr>
        <w:t>-&gt;</w:t>
      </w:r>
    </w:p>
    <w:p>
      <w:pPr>
        <w:pStyle w:val="Style31"/>
        <w:widowControl w:val="0"/>
        <w:keepNext w:val="0"/>
        <w:keepLines w:val="0"/>
        <w:shd w:val="clear" w:color="auto" w:fill="auto"/>
        <w:bidi w:val="0"/>
        <w:spacing w:before="0" w:after="0"/>
        <w:ind w:left="400" w:right="40" w:firstLine="0"/>
      </w:pPr>
      <w:r>
        <w:rPr>
          <w:lang w:val="ru-RU" w:eastAsia="ru-RU" w:bidi="ru-RU"/>
          <w:rFonts w:ascii="Courier New" w:eastAsia="Courier New" w:hAnsi="Courier New" w:cs="Courier New"/>
          <w:w w:val="100"/>
          <w:spacing w:val="0"/>
          <w:color w:val="000000"/>
          <w:position w:val="0"/>
        </w:rPr>
        <w:t>Классификационные признаки вида медицинского изделия, указываемые в зависимости от назначения медицинского изделия:</w:t>
      </w:r>
    </w:p>
    <w:p>
      <w:pPr>
        <w:pStyle w:val="Style31"/>
        <w:numPr>
          <w:ilvl w:val="0"/>
          <w:numId w:val="15"/>
        </w:numPr>
        <w:widowControl w:val="0"/>
        <w:keepNext w:val="0"/>
        <w:keepLines w:val="0"/>
        <w:shd w:val="clear" w:color="auto" w:fill="auto"/>
        <w:bidi w:val="0"/>
        <w:spacing w:before="0" w:after="0"/>
        <w:ind w:left="400" w:right="0" w:firstLine="0"/>
      </w:pPr>
      <w:r>
        <w:rPr>
          <w:lang w:val="ru-RU" w:eastAsia="ru-RU" w:bidi="ru-RU"/>
          <w:rFonts w:ascii="Courier New" w:eastAsia="Courier New" w:hAnsi="Courier New" w:cs="Courier New"/>
          <w:w w:val="100"/>
          <w:spacing w:val="0"/>
          <w:color w:val="000000"/>
          <w:position w:val="0"/>
        </w:rPr>
        <w:t xml:space="preserve"> область применения;</w:t>
      </w:r>
    </w:p>
    <w:p>
      <w:pPr>
        <w:pStyle w:val="Style31"/>
        <w:numPr>
          <w:ilvl w:val="0"/>
          <w:numId w:val="15"/>
        </w:numPr>
        <w:widowControl w:val="0"/>
        <w:keepNext w:val="0"/>
        <w:keepLines w:val="0"/>
        <w:shd w:val="clear" w:color="auto" w:fill="auto"/>
        <w:bidi w:val="0"/>
        <w:jc w:val="left"/>
        <w:spacing w:before="0" w:after="0"/>
        <w:ind w:left="4920" w:right="0" w:firstLine="0"/>
      </w:pPr>
      <w:r>
        <w:rPr>
          <w:lang w:val="ru-RU" w:eastAsia="ru-RU" w:bidi="ru-RU"/>
          <w:rFonts w:ascii="Courier New" w:eastAsia="Courier New" w:hAnsi="Courier New" w:cs="Courier New"/>
          <w:w w:val="100"/>
          <w:spacing w:val="0"/>
          <w:color w:val="000000"/>
          <w:position w:val="0"/>
        </w:rPr>
        <w:t xml:space="preserve"> инвазивность;</w:t>
      </w:r>
    </w:p>
    <w:p>
      <w:pPr>
        <w:pStyle w:val="Style31"/>
        <w:numPr>
          <w:ilvl w:val="0"/>
          <w:numId w:val="15"/>
        </w:numPr>
        <w:widowControl w:val="0"/>
        <w:keepNext w:val="0"/>
        <w:keepLines w:val="0"/>
        <w:shd w:val="clear" w:color="auto" w:fill="auto"/>
        <w:bidi w:val="0"/>
        <w:jc w:val="left"/>
        <w:spacing w:before="0" w:after="0"/>
        <w:ind w:left="4920" w:right="0" w:firstLine="0"/>
      </w:pPr>
      <w:r>
        <w:rPr>
          <w:lang w:val="ru-RU" w:eastAsia="ru-RU" w:bidi="ru-RU"/>
          <w:rFonts w:ascii="Courier New" w:eastAsia="Courier New" w:hAnsi="Courier New" w:cs="Courier New"/>
          <w:w w:val="100"/>
          <w:spacing w:val="0"/>
          <w:color w:val="000000"/>
          <w:position w:val="0"/>
        </w:rPr>
        <w:t xml:space="preserve"> стерильность;</w:t>
      </w:r>
    </w:p>
    <w:p>
      <w:pPr>
        <w:pStyle w:val="Style31"/>
        <w:numPr>
          <w:ilvl w:val="0"/>
          <w:numId w:val="15"/>
        </w:numPr>
        <w:widowControl w:val="0"/>
        <w:keepNext w:val="0"/>
        <w:keepLines w:val="0"/>
        <w:shd w:val="clear" w:color="auto" w:fill="auto"/>
        <w:bidi w:val="0"/>
        <w:jc w:val="left"/>
        <w:spacing w:before="0" w:after="0"/>
        <w:ind w:left="4920" w:right="680" w:firstLine="0"/>
      </w:pPr>
      <w:r>
        <w:rPr>
          <w:lang w:val="ru-RU" w:eastAsia="ru-RU" w:bidi="ru-RU"/>
          <w:rFonts w:ascii="Courier New" w:eastAsia="Courier New" w:hAnsi="Courier New" w:cs="Courier New"/>
          <w:w w:val="100"/>
          <w:spacing w:val="0"/>
          <w:color w:val="000000"/>
          <w:position w:val="0"/>
        </w:rPr>
        <w:t xml:space="preserve"> частота использования (однократного или многократного применения);</w:t>
      </w:r>
    </w:p>
    <w:p>
      <w:pPr>
        <w:pStyle w:val="Style31"/>
        <w:numPr>
          <w:ilvl w:val="0"/>
          <w:numId w:val="15"/>
        </w:numPr>
        <w:widowControl w:val="0"/>
        <w:keepNext w:val="0"/>
        <w:keepLines w:val="0"/>
        <w:shd w:val="clear" w:color="auto" w:fill="auto"/>
        <w:bidi w:val="0"/>
        <w:jc w:val="left"/>
        <w:spacing w:before="0" w:after="0"/>
        <w:ind w:left="4920" w:right="0" w:firstLine="0"/>
      </w:pPr>
      <w:r>
        <w:rPr>
          <w:lang w:val="ru-RU" w:eastAsia="ru-RU" w:bidi="ru-RU"/>
          <w:rFonts w:ascii="Courier New" w:eastAsia="Courier New" w:hAnsi="Courier New" w:cs="Courier New"/>
          <w:w w:val="100"/>
          <w:spacing w:val="0"/>
          <w:color w:val="000000"/>
          <w:position w:val="0"/>
        </w:rPr>
        <w:t xml:space="preserve"> эксплуатационные особенности;</w:t>
      </w:r>
    </w:p>
    <w:p>
      <w:pPr>
        <w:pStyle w:val="Style31"/>
        <w:numPr>
          <w:ilvl w:val="0"/>
          <w:numId w:val="15"/>
        </w:numPr>
        <w:widowControl w:val="0"/>
        <w:keepNext w:val="0"/>
        <w:keepLines w:val="0"/>
        <w:shd w:val="clear" w:color="auto" w:fill="auto"/>
        <w:bidi w:val="0"/>
        <w:jc w:val="left"/>
        <w:spacing w:before="0" w:after="203"/>
        <w:ind w:left="4920" w:right="0" w:firstLine="0"/>
      </w:pPr>
      <w:r>
        <w:rPr>
          <w:lang w:val="ru-RU" w:eastAsia="ru-RU" w:bidi="ru-RU"/>
          <w:rFonts w:ascii="Courier New" w:eastAsia="Courier New" w:hAnsi="Courier New" w:cs="Courier New"/>
          <w:w w:val="100"/>
          <w:spacing w:val="0"/>
          <w:color w:val="000000"/>
          <w:position w:val="0"/>
        </w:rPr>
        <w:t xml:space="preserve"> конструктивные особенности.</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&lt;*&gt; Фиксируется начальное значение 100000 и для каждой последующей записи значение увеличивается на 10.</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В соответствии с информацией, размещенной на официальном сайте Федеральной службы по надзору в сфере здравоохранения в сети Интернет </w:t>
      </w:r>
      <w:r>
        <w:rPr>
          <w:lang w:val="en-US" w:eastAsia="en-US" w:bidi="en-US"/>
          <w:w w:val="100"/>
          <w:spacing w:val="0"/>
          <w:color w:val="000000"/>
          <w:position w:val="0"/>
        </w:rPr>
        <w:t>f</w:t>
      </w:r>
      <w:r>
        <w:fldChar w:fldCharType="begin"/>
      </w:r>
      <w:r>
        <w:rPr>
          <w:rStyle w:val="CharStyle22"/>
        </w:rPr>
        <w:instrText> HYPERLINK "https://roszdravnadzor" </w:instrText>
      </w:r>
      <w:r>
        <w:fldChar w:fldCharType="separate"/>
      </w:r>
      <w:r>
        <w:rPr>
          <w:rStyle w:val="Hyperlink"/>
        </w:rPr>
        <w:t>https://roszdravnadzor</w:t>
      </w:r>
      <w:r>
        <w:fldChar w:fldCharType="end"/>
      </w:r>
      <w:r>
        <w:rPr>
          <w:rStyle w:val="CharStyle22"/>
        </w:rPr>
        <w:t>. gov.ru/)</w:t>
      </w:r>
      <w:r>
        <w:rPr>
          <w:lang w:val="en-US" w:eastAsia="en-US" w:bidi="en-US"/>
          <w:w w:val="100"/>
          <w:spacing w:val="0"/>
          <w:color w:val="000000"/>
          <w:position w:val="0"/>
        </w:rPr>
        <w:t xml:space="preserve">, </w:t>
      </w:r>
      <w:r>
        <w:rPr>
          <w:lang w:val="ru-RU" w:eastAsia="ru-RU" w:bidi="ru-RU"/>
          <w:w w:val="100"/>
          <w:spacing w:val="0"/>
          <w:color w:val="000000"/>
          <w:position w:val="0"/>
        </w:rPr>
        <w:t>номенклатурная классификация содержит:</w:t>
      </w:r>
    </w:p>
    <w:p>
      <w:pPr>
        <w:pStyle w:val="Style20"/>
        <w:widowControl w:val="0"/>
        <w:keepNext w:val="0"/>
        <w:keepLines w:val="0"/>
        <w:shd w:val="clear" w:color="auto" w:fill="auto"/>
        <w:bidi w:val="0"/>
        <w:jc w:val="left"/>
        <w:spacing w:before="0" w:after="0" w:line="274" w:lineRule="exact"/>
        <w:ind w:left="20" w:right="40" w:firstLine="720"/>
      </w:pPr>
      <w:r>
        <w:rPr>
          <w:lang w:val="ru-RU" w:eastAsia="ru-RU" w:bidi="ru-RU"/>
          <w:w w:val="100"/>
          <w:spacing w:val="0"/>
          <w:color w:val="000000"/>
          <w:position w:val="0"/>
        </w:rPr>
        <w:t>-числовое обозначение вида медицинского изделия - шестизначный идентификационный уникальный номер записи, представленный на сайте в первом столбце таблицы (столбец «Код»); -наименование вида медицинского изделия (столбец «Наименование»);</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-описание вида медицинского изделия (столбец «Описание»).</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Из изложенного Комиссия приходит к выводу, что вид изделия обозначается шестизначным числом, следовательно, медицинские изделия, имеющие различные числовые обозначения, не могут быть предметом одного лота, при превышении Н(М)ЦК, определенной Постановлением Правительства РФ от 19.04.2021 №620.</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Аналогичная позиция выражена в Письме ФАС России от 20.09.2021 №ПИ/79210/21.</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Для описания объекта закупки Заказчиком применена информация, размещенная в Каталоге товаров, работ, услуг. В силу пп. «д» п. 10 Правил формирования каталога, товаров, работ, услуг, утвержденных Постановление Правительства РФ от 08.02.2017 №145, в справочную информацию позиций каталога (раздел «Справочная информация» вкладки «Общая информация» позиции каталога в единой информационной системе в сфере закупок) по медицинским изделиям включается информация в соответствии с номенклатурной классификацией медицинских изделий, утвержденной приказом Минздрава России от 06.06.2012 </w:t>
      </w:r>
      <w:r>
        <w:rPr>
          <w:lang w:val="en-US" w:eastAsia="en-US" w:bidi="en-US"/>
          <w:w w:val="100"/>
          <w:spacing w:val="0"/>
          <w:color w:val="000000"/>
          <w:position w:val="0"/>
        </w:rPr>
        <w:t xml:space="preserve">N </w:t>
      </w:r>
      <w:r>
        <w:rPr>
          <w:lang w:val="ru-RU" w:eastAsia="ru-RU" w:bidi="ru-RU"/>
          <w:w w:val="100"/>
          <w:spacing w:val="0"/>
          <w:color w:val="000000"/>
          <w:position w:val="0"/>
        </w:rPr>
        <w:t>4н. Так, в позиции каталога указываются вид медицинского изделия в числовом выражении (код), наименование вида медицинского изделия, а также классификационные признаки вида медицинского изделия, указываемые в зависимости от назначения медицинского изделия.</w:t>
      </w:r>
    </w:p>
    <w:p>
      <w:pPr>
        <w:pStyle w:val="Style2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Закупаемый товар описан с использованием информации из Каталога товаров, работ, услуг - №32.50.13.110-00005072 «Проводник для доступа к коронарным/периферическим сосудам, одноразового использования». Код вида медицинского изделия - 177900 «Проводник</w:t>
        <w:br w:type="page"/>
        <w:t>для доступа к коронарным/периферическим сосудам, одноразового использования». Таким образом, все позиции Технического задания имеют код вида 177900.</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Довод Заявителя о том, что по п.9,10,42,44,45 должен был быть использован код КТРУ №32.50.50.190-00001319, поскольку данные медицинские изделия имеют код по Классификации 254580, Комиссия отклоняет в силу следующего.</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возражениям Заказчика, разница между указанными кодами КТРУ (использованным Заказчиком и предложенным Заявителем) заключается в том, что выбранный при составлении Технического задания код относится одновременно к проводникам, используемым при проведении операций, как в отношении коронарных, так и периферических сосудов. Указанный же Заявителем код не обеспечивает приобретение товара, который может быть использован при обоих видах манипуляций. Исходя из описания изделия, указанного в позиции, код КТРУ №32.50.50.190-00001319 позволяет приобрести проводники для доступа только к периферическим сосудам, но не к коронарным. Таким образом, использованный Заказчиком при описании предмета закупки код КТРУ №32.50.13.110-00005072 позволяет получить универсальные проводники для ангиоплатистики, используемые для доступа к любым сосудам.</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Из совокупности изложенного Комиссия приходит к выводу, что Заказчиком не допущено нарушений Постановления №620. Довод жалобы не обоснован.</w:t>
      </w:r>
    </w:p>
    <w:p>
      <w:pPr>
        <w:pStyle w:val="Style2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8"/>
        <w:widowControl w:val="0"/>
        <w:keepNext w:val="0"/>
        <w:keepLines w:val="0"/>
        <w:shd w:val="clear" w:color="auto" w:fill="auto"/>
        <w:bidi w:val="0"/>
        <w:jc w:val="center"/>
        <w:spacing w:before="0" w:after="201" w:line="230" w:lineRule="exact"/>
        <w:ind w:left="0" w:right="0" w:firstLine="0"/>
      </w:pPr>
      <w:r>
        <w:rPr>
          <w:lang w:val="ru-RU" w:eastAsia="ru-RU" w:bidi="ru-RU"/>
          <w:w w:val="100"/>
          <w:spacing w:val="0"/>
          <w:color w:val="000000"/>
          <w:position w:val="0"/>
        </w:rPr>
        <w:t>РЕШИЛА:</w:t>
      </w:r>
    </w:p>
    <w:p>
      <w:pPr>
        <w:pStyle w:val="Style20"/>
        <w:numPr>
          <w:ilvl w:val="0"/>
          <w:numId w:val="17"/>
        </w:numPr>
        <w:widowControl w:val="0"/>
        <w:keepNext w:val="0"/>
        <w:keepLines w:val="0"/>
        <w:shd w:val="clear" w:color="auto" w:fill="auto"/>
        <w:bidi w:val="0"/>
        <w:jc w:val="both"/>
        <w:spacing w:before="0" w:after="0" w:line="277" w:lineRule="exact"/>
        <w:ind w:left="740" w:right="0"/>
      </w:pPr>
      <w:r>
        <w:rPr>
          <w:lang w:val="ru-RU" w:eastAsia="ru-RU" w:bidi="ru-RU"/>
          <w:w w:val="100"/>
          <w:spacing w:val="0"/>
          <w:color w:val="000000"/>
          <w:position w:val="0"/>
        </w:rPr>
        <w:t xml:space="preserve"> Признать жалобу ООО «Морской ординар» частично обоснованной.</w:t>
      </w:r>
    </w:p>
    <w:p>
      <w:pPr>
        <w:pStyle w:val="Style20"/>
        <w:numPr>
          <w:ilvl w:val="0"/>
          <w:numId w:val="17"/>
        </w:numPr>
        <w:widowControl w:val="0"/>
        <w:keepNext w:val="0"/>
        <w:keepLines w:val="0"/>
        <w:shd w:val="clear" w:color="auto" w:fill="auto"/>
        <w:bidi w:val="0"/>
        <w:jc w:val="both"/>
        <w:spacing w:before="0" w:after="0" w:line="277" w:lineRule="exact"/>
        <w:ind w:left="740" w:right="0"/>
      </w:pPr>
      <w:r>
        <w:rPr>
          <w:lang w:val="ru-RU" w:eastAsia="ru-RU" w:bidi="ru-RU"/>
          <w:w w:val="100"/>
          <w:spacing w:val="0"/>
          <w:color w:val="000000"/>
          <w:position w:val="0"/>
        </w:rPr>
        <w:t xml:space="preserve"> Признать Заказчика нарушившим ч.1 ст.64 Закона.</w:t>
      </w:r>
    </w:p>
    <w:p>
      <w:pPr>
        <w:pStyle w:val="Style20"/>
        <w:numPr>
          <w:ilvl w:val="0"/>
          <w:numId w:val="17"/>
        </w:numPr>
        <w:widowControl w:val="0"/>
        <w:keepNext w:val="0"/>
        <w:keepLines w:val="0"/>
        <w:shd w:val="clear" w:color="auto" w:fill="auto"/>
        <w:bidi w:val="0"/>
        <w:jc w:val="both"/>
        <w:spacing w:before="0" w:after="0" w:line="277" w:lineRule="exact"/>
        <w:ind w:left="740" w:right="2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20"/>
        <w:numPr>
          <w:ilvl w:val="0"/>
          <w:numId w:val="17"/>
        </w:numPr>
        <w:widowControl w:val="0"/>
        <w:keepNext w:val="0"/>
        <w:keepLines w:val="0"/>
        <w:shd w:val="clear" w:color="auto" w:fill="auto"/>
        <w:bidi w:val="0"/>
        <w:jc w:val="both"/>
        <w:spacing w:before="0" w:after="250" w:line="277" w:lineRule="exact"/>
        <w:ind w:left="740" w:right="2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w:t>
      </w:r>
    </w:p>
    <w:p>
      <w:pPr>
        <w:pStyle w:val="Style3"/>
        <w:widowControl w:val="0"/>
        <w:keepNext w:val="0"/>
        <w:keepLines w:val="0"/>
        <w:shd w:val="clear" w:color="auto" w:fill="auto"/>
        <w:bidi w:val="0"/>
        <w:jc w:val="left"/>
        <w:spacing w:before="0" w:after="0" w:line="190" w:lineRule="exact"/>
        <w:ind w:left="56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both"/>
        <w:spacing w:before="0" w:after="0" w:line="230" w:lineRule="exact"/>
        <w:ind w:left="20" w:right="0" w:firstLine="0"/>
        <w:sectPr>
          <w:type w:val="continuous"/>
          <w:pgSz w:w="11906" w:h="16838"/>
          <w:pgMar w:top="1643" w:left="916" w:right="988" w:bottom="1024"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10" w:wrap="around" w:hAnchor="margin" w:x="8391" w:y="10755"/>
        <w:widowControl w:val="0"/>
        <w:keepNext w:val="0"/>
        <w:keepLines w:val="0"/>
        <w:shd w:val="clear" w:color="auto" w:fill="auto"/>
        <w:bidi w:val="0"/>
        <w:jc w:val="left"/>
        <w:spacing w:before="0" w:after="0" w:line="210" w:lineRule="exact"/>
        <w:ind w:left="100" w:right="0" w:firstLine="0"/>
      </w:pPr>
      <w:r>
        <w:rPr>
          <w:rStyle w:val="CharStyle33"/>
          <w:spacing w:val="0"/>
        </w:rPr>
        <w:t>С.А. Иванкова</w:t>
      </w:r>
    </w:p>
    <w:p>
      <w:pPr>
        <w:pStyle w:val="Style20"/>
        <w:widowControl w:val="0"/>
        <w:keepNext w:val="0"/>
        <w:keepLines w:val="0"/>
        <w:shd w:val="clear" w:color="auto" w:fill="auto"/>
        <w:bidi w:val="0"/>
        <w:jc w:val="left"/>
        <w:spacing w:before="0" w:after="2673" w:line="230" w:lineRule="exact"/>
        <w:ind w:left="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left"/>
        <w:spacing w:before="0" w:after="0" w:line="227" w:lineRule="exact"/>
        <w:ind w:left="0" w:right="280" w:firstLine="0"/>
        <w:sectPr>
          <w:type w:val="continuous"/>
          <w:pgSz w:w="11906" w:h="16838"/>
          <w:pgMar w:top="1272" w:left="968" w:right="8935" w:bottom="653" w:header="0" w:footer="3" w:gutter="0"/>
          <w:rtlGutter w:val="0"/>
          <w:cols w:space="720"/>
          <w:noEndnote/>
          <w:docGrid w:linePitch="360"/>
        </w:sectPr>
      </w:pPr>
      <w:r>
        <w:rPr>
          <w:lang w:val="ru-RU" w:eastAsia="ru-RU" w:bidi="ru-RU"/>
          <w:w w:val="100"/>
          <w:spacing w:val="0"/>
          <w:color w:val="000000"/>
          <w:position w:val="0"/>
        </w:rPr>
        <w:t>Исп. Дедух Ю.Р. 8 (863) 240-86-88</w:t>
      </w:r>
    </w:p>
    <w:p>
      <w:pPr>
        <w:pStyle w:val="Style3"/>
        <w:framePr w:h="180" w:wrap="around" w:vAnchor="text" w:hAnchor="margin" w:x="2221" w:y="3853"/>
        <w:widowControl w:val="0"/>
        <w:keepNext w:val="0"/>
        <w:keepLines w:val="0"/>
        <w:shd w:val="clear" w:color="auto" w:fill="auto"/>
        <w:bidi w:val="0"/>
        <w:jc w:val="left"/>
        <w:spacing w:before="0" w:after="0" w:line="180" w:lineRule="exact"/>
        <w:ind w:left="100" w:right="0" w:firstLine="0"/>
      </w:pPr>
      <w:r>
        <w:rPr>
          <w:rStyle w:val="CharStyle34"/>
          <w:spacing w:val="0"/>
        </w:rPr>
        <w:t>от</w:t>
      </w:r>
    </w:p>
    <w:p>
      <w:pPr>
        <w:widowControl w:val="0"/>
        <w:rPr>
          <w:sz w:val="2"/>
          <w:szCs w:val="2"/>
        </w:rPr>
      </w:pPr>
    </w:p>
    <w:p>
      <w:pPr>
        <w:pStyle w:val="Style3"/>
        <w:widowControl w:val="0"/>
        <w:keepNext w:val="0"/>
        <w:keepLines w:val="0"/>
        <w:shd w:val="clear" w:color="auto" w:fill="auto"/>
        <w:bidi w:val="0"/>
        <w:spacing w:before="0" w:after="83" w:line="220"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78"/>
        <w:ind w:left="0" w:right="0" w:firstLine="0"/>
      </w:pPr>
      <w:r>
        <w:rPr>
          <w:rStyle w:val="CharStyle11"/>
        </w:rPr>
        <w:t xml:space="preserve">пр. Ворошиловский. </w:t>
      </w:r>
      <w:r>
        <w:rPr>
          <w:rStyle w:val="CharStyle35"/>
        </w:rPr>
        <w:t>2</w:t>
      </w:r>
      <w:r>
        <w:rPr>
          <w:rStyle w:val="CharStyle11"/>
        </w:rPr>
        <w:t>/</w:t>
      </w:r>
      <w:r>
        <w:rPr>
          <w:rStyle w:val="CharStyle35"/>
        </w:rPr>
        <w:t>2</w:t>
      </w:r>
      <w:r>
        <w:rPr>
          <w:rStyle w:val="CharStyle11"/>
        </w:rPr>
        <w:t xml:space="preserve">,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190" w:lineRule="exact"/>
        <w:ind w:left="0" w:right="0" w:firstLine="0"/>
      </w:pPr>
      <w:r>
        <w:rPr>
          <w:rStyle w:val="CharStyle17"/>
        </w:rPr>
        <w:t>На №</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 учреждение здравоохранения «Клинико-диагностический центр «Здоровье»</w:t>
      </w:r>
    </w:p>
    <w:p>
      <w:pPr>
        <w:pStyle w:val="Style20"/>
        <w:widowControl w:val="0"/>
        <w:keepNext w:val="0"/>
        <w:keepLines w:val="0"/>
        <w:shd w:val="clear" w:color="auto" w:fill="auto"/>
        <w:bidi w:val="0"/>
        <w:jc w:val="left"/>
        <w:spacing w:before="0" w:after="0" w:line="277" w:lineRule="exact"/>
        <w:ind w:left="20" w:right="0" w:firstLine="0"/>
      </w:pPr>
      <w:r>
        <w:rPr>
          <w:rStyle w:val="CharStyle23"/>
        </w:rPr>
        <w:t xml:space="preserve">(далее - Заказчик) </w:t>
      </w:r>
      <w:r>
        <w:rPr>
          <w:lang w:val="ru-RU" w:eastAsia="ru-RU" w:bidi="ru-RU"/>
          <w:w w:val="100"/>
          <w:spacing w:val="0"/>
          <w:color w:val="000000"/>
          <w:position w:val="0"/>
        </w:rPr>
        <w:t>пер. Доломановский, д.70/3, г. Ростов-на-Дону 344011</w:t>
      </w:r>
    </w:p>
    <w:p>
      <w:pPr>
        <w:pStyle w:val="Style20"/>
        <w:widowControl w:val="0"/>
        <w:keepNext w:val="0"/>
        <w:keepLines w:val="0"/>
        <w:shd w:val="clear" w:color="auto" w:fill="auto"/>
        <w:bidi w:val="0"/>
        <w:jc w:val="left"/>
        <w:spacing w:before="0" w:after="226" w:line="277" w:lineRule="exact"/>
        <w:ind w:left="20" w:right="0" w:firstLine="0"/>
      </w:pPr>
      <w:r>
        <w:rPr>
          <w:lang w:val="en-US" w:eastAsia="en-US" w:bidi="en-US"/>
          <w:w w:val="100"/>
          <w:spacing w:val="0"/>
          <w:color w:val="000000"/>
          <w:position w:val="0"/>
        </w:rPr>
        <w:t xml:space="preserve">Email: </w:t>
      </w:r>
      <w:r>
        <w:fldChar w:fldCharType="begin"/>
      </w:r>
      <w:r>
        <w:rPr>
          <w:rStyle w:val="CharStyle22"/>
        </w:rPr>
        <w:instrText> HYPERLINK "mailto:trade@center-zdorovie.ru" </w:instrText>
      </w:r>
      <w:r>
        <w:fldChar w:fldCharType="separate"/>
      </w:r>
      <w:r>
        <w:rPr>
          <w:rStyle w:val="Hyperlink"/>
        </w:rPr>
        <w:t>trade@center-zdorovie.ru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267-54-13</w:t>
      </w:r>
    </w:p>
    <w:p>
      <w:pPr>
        <w:pStyle w:val="Style18"/>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 xml:space="preserve">Акционерное общество </w:t>
      </w:r>
      <w:r>
        <w:rPr>
          <w:rStyle w:val="CharStyle36"/>
          <w:b/>
          <w:bCs/>
        </w:rPr>
        <w:t>«Сбербанк-АСТ»</w:t>
      </w:r>
    </w:p>
    <w:p>
      <w:pPr>
        <w:pStyle w:val="Style1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Оператор электронной площадки)</w:t>
      </w:r>
    </w:p>
    <w:p>
      <w:pPr>
        <w:pStyle w:val="Style20"/>
        <w:widowControl w:val="0"/>
        <w:keepNext w:val="0"/>
        <w:keepLines w:val="0"/>
        <w:shd w:val="clear" w:color="auto" w:fill="auto"/>
        <w:bidi w:val="0"/>
        <w:jc w:val="left"/>
        <w:spacing w:before="0" w:after="0" w:line="274" w:lineRule="exact"/>
        <w:ind w:left="20" w:right="0" w:firstLine="0"/>
        <w:sectPr>
          <w:pgSz w:w="11906" w:h="16838"/>
          <w:pgMar w:top="605" w:left="954" w:right="2210" w:bottom="367" w:header="0" w:footer="3" w:gutter="0"/>
          <w:rtlGutter w:val="0"/>
          <w:cols w:num="2" w:space="720" w:equalWidth="0">
            <w:col w:w="4752" w:space="209"/>
            <w:col w:w="3780"/>
          </w:cols>
          <w:noEndnote/>
          <w:docGrid w:linePitch="360"/>
        </w:sectPr>
      </w:pPr>
      <w:r>
        <w:rPr>
          <w:lang w:val="en-US" w:eastAsia="en-US" w:bidi="en-US"/>
          <w:w w:val="100"/>
          <w:spacing w:val="0"/>
          <w:color w:val="000000"/>
          <w:position w:val="0"/>
        </w:rPr>
        <w:t xml:space="preserve">Email: </w:t>
      </w:r>
      <w:r>
        <w:fldChar w:fldCharType="begin"/>
      </w:r>
      <w:r>
        <w:rPr>
          <w:rStyle w:val="CharStyle22"/>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tabs>
          <w:tab w:leader="none" w:pos="6970" w:val="right"/>
        </w:tabs>
        <w:widowControl w:val="0"/>
        <w:keepNext w:val="0"/>
        <w:keepLines w:val="0"/>
        <w:shd w:val="clear" w:color="auto" w:fill="auto"/>
        <w:bidi w:val="0"/>
        <w:jc w:val="both"/>
        <w:spacing w:before="0" w:after="0" w:line="274" w:lineRule="exact"/>
        <w:ind w:left="3240" w:right="0" w:firstLine="0"/>
      </w:pPr>
      <w:r>
        <w:rPr>
          <w:lang w:val="ru-RU" w:eastAsia="ru-RU" w:bidi="ru-RU"/>
          <w:w w:val="100"/>
          <w:spacing w:val="0"/>
          <w:color w:val="000000"/>
          <w:position w:val="0"/>
        </w:rPr>
        <w:t>ПРЕДПИСАНИЕ №</w:t>
        <w:tab/>
      </w:r>
      <w:r>
        <w:rPr>
          <w:rStyle w:val="CharStyle37"/>
          <w:b/>
          <w:bCs/>
        </w:rPr>
        <w:t>/</w:t>
      </w:r>
      <w:r>
        <w:rPr>
          <w:lang w:val="ru-RU" w:eastAsia="ru-RU" w:bidi="ru-RU"/>
          <w:w w:val="100"/>
          <w:spacing w:val="0"/>
          <w:color w:val="000000"/>
          <w:position w:val="0"/>
        </w:rPr>
        <w:t>03</w:t>
      </w:r>
    </w:p>
    <w:p>
      <w:pPr>
        <w:pStyle w:val="Style18"/>
        <w:widowControl w:val="0"/>
        <w:keepNext w:val="0"/>
        <w:keepLines w:val="0"/>
        <w:shd w:val="clear" w:color="auto" w:fill="auto"/>
        <w:bidi w:val="0"/>
        <w:jc w:val="center"/>
        <w:spacing w:before="0" w:after="275" w:line="274" w:lineRule="exact"/>
        <w:ind w:left="0" w:right="40" w:firstLine="0"/>
      </w:pPr>
      <w:r>
        <w:rPr>
          <w:rStyle w:val="CharStyle38"/>
          <w:b w:val="0"/>
          <w:bCs w:val="0"/>
        </w:rPr>
        <w:t xml:space="preserve">по </w:t>
      </w:r>
      <w:r>
        <w:rPr>
          <w:lang w:val="ru-RU" w:eastAsia="ru-RU" w:bidi="ru-RU"/>
          <w:w w:val="100"/>
          <w:spacing w:val="0"/>
          <w:color w:val="000000"/>
          <w:position w:val="0"/>
        </w:rPr>
        <w:t>делу 061/06/64-1765/2021 о нарушении законодательства о контрактной системе в сфере закупок</w:t>
      </w:r>
    </w:p>
    <w:p>
      <w:pPr>
        <w:pStyle w:val="Style20"/>
        <w:numPr>
          <w:ilvl w:val="0"/>
          <w:numId w:val="19"/>
        </w:numPr>
        <w:tabs>
          <w:tab w:leader="none" w:pos="8422" w:val="right"/>
          <w:tab w:leader="none" w:pos="10131" w:val="right"/>
          <w:tab w:leader="none" w:pos="8282" w:val="left"/>
        </w:tabs>
        <w:widowControl w:val="0"/>
        <w:keepNext w:val="0"/>
        <w:keepLines w:val="0"/>
        <w:shd w:val="clear" w:color="auto" w:fill="auto"/>
        <w:bidi w:val="0"/>
        <w:jc w:val="both"/>
        <w:spacing w:before="0" w:after="272" w:line="230" w:lineRule="exact"/>
        <w:ind w:left="20" w:right="0" w:firstLine="0"/>
      </w:pPr>
      <w:r>
        <w:rPr>
          <w:lang w:val="ru-RU" w:eastAsia="ru-RU" w:bidi="ru-RU"/>
          <w:w w:val="100"/>
          <w:spacing w:val="0"/>
          <w:color w:val="000000"/>
          <w:position w:val="0"/>
        </w:rPr>
        <w:t>г.</w:t>
        <w:tab/>
        <w:t>Ростов-на-Дону</w:t>
      </w:r>
    </w:p>
    <w:p>
      <w:pPr>
        <w:pStyle w:val="Style20"/>
        <w:widowControl w:val="0"/>
        <w:keepNext w:val="0"/>
        <w:keepLines w:val="0"/>
        <w:shd w:val="clear" w:color="auto" w:fill="auto"/>
        <w:bidi w:val="0"/>
        <w:jc w:val="both"/>
        <w:spacing w:before="0" w:after="243" w:line="27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0"/>
        <w:tabs>
          <w:tab w:leader="none" w:pos="9485" w:val="righ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Председатель Комиссии:</w:t>
        <w:tab/>
        <w:t>Т.С. Акопян</w:t>
      </w:r>
    </w:p>
    <w:p>
      <w:pPr>
        <w:pStyle w:val="Style20"/>
        <w:tabs>
          <w:tab w:leader="none" w:pos="9715" w:val="righ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37" w:line="274" w:lineRule="exact"/>
        <w:ind w:left="816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278" w:line="277" w:lineRule="exact"/>
        <w:ind w:left="20" w:right="20" w:firstLine="580"/>
      </w:pPr>
      <w:r>
        <w:rPr>
          <w:lang w:val="ru-RU" w:eastAsia="ru-RU" w:bidi="ru-RU"/>
          <w:w w:val="100"/>
          <w:spacing w:val="0"/>
          <w:color w:val="000000"/>
          <w:position w:val="0"/>
        </w:rPr>
        <w:t>на основании решения от 27.10.2021 по делу №061/06/64-1765/2021, о нарушении Заказчиком ч.1 ст.64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№0358300132521000287 «Поставка расходных материалов для РХМДЛ» (далее - аукцион),</w:t>
      </w:r>
    </w:p>
    <w:p>
      <w:pPr>
        <w:pStyle w:val="Style18"/>
        <w:widowControl w:val="0"/>
        <w:keepNext w:val="0"/>
        <w:keepLines w:val="0"/>
        <w:shd w:val="clear" w:color="auto" w:fill="auto"/>
        <w:bidi w:val="0"/>
        <w:jc w:val="left"/>
        <w:spacing w:before="0" w:after="306" w:line="230" w:lineRule="exact"/>
        <w:ind w:left="3600" w:right="0" w:firstLine="0"/>
      </w:pPr>
      <w:r>
        <w:rPr>
          <w:lang w:val="ru-RU" w:eastAsia="ru-RU" w:bidi="ru-RU"/>
          <w:w w:val="100"/>
          <w:spacing w:val="0"/>
          <w:color w:val="000000"/>
          <w:position w:val="0"/>
        </w:rPr>
        <w:t>ПРЕДПИСЫВАЕТ:</w:t>
      </w:r>
    </w:p>
    <w:p>
      <w:pPr>
        <w:pStyle w:val="Style20"/>
        <w:widowControl w:val="0"/>
        <w:keepNext w:val="0"/>
        <w:keepLines w:val="0"/>
        <w:shd w:val="clear" w:color="auto" w:fill="auto"/>
        <w:bidi w:val="0"/>
        <w:jc w:val="both"/>
        <w:spacing w:before="0" w:after="0" w:line="230"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20"/>
        <w:numPr>
          <w:ilvl w:val="0"/>
          <w:numId w:val="21"/>
        </w:numPr>
        <w:tabs>
          <w:tab w:leader="none" w:pos="1404" w:val="left"/>
        </w:tabs>
        <w:widowControl w:val="0"/>
        <w:keepNext w:val="0"/>
        <w:keepLines w:val="0"/>
        <w:shd w:val="clear" w:color="auto" w:fill="auto"/>
        <w:bidi w:val="0"/>
        <w:jc w:val="both"/>
        <w:spacing w:before="0" w:after="0" w:line="230" w:lineRule="exact"/>
        <w:ind w:left="2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20"/>
        <w:numPr>
          <w:ilvl w:val="0"/>
          <w:numId w:val="21"/>
        </w:numPr>
        <w:tabs>
          <w:tab w:leader="none" w:pos="1404" w:val="left"/>
          <w:tab w:leader="none" w:pos="10131" w:val="right"/>
        </w:tabs>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20"/>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Закона и решения по делу №061/06/64-1765/2021 от 27.10.2021;</w:t>
      </w:r>
    </w:p>
    <w:p>
      <w:pPr>
        <w:pStyle w:val="Style20"/>
        <w:numPr>
          <w:ilvl w:val="0"/>
          <w:numId w:val="21"/>
        </w:numPr>
        <w:tabs>
          <w:tab w:leader="none" w:pos="1404" w:val="left"/>
        </w:tabs>
        <w:widowControl w:val="0"/>
        <w:keepNext w:val="0"/>
        <w:keepLines w:val="0"/>
        <w:shd w:val="clear" w:color="auto" w:fill="auto"/>
        <w:bidi w:val="0"/>
        <w:jc w:val="both"/>
        <w:spacing w:before="0" w:after="0" w:line="230" w:lineRule="exact"/>
        <w:ind w:left="2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20"/>
        <w:widowControl w:val="0"/>
        <w:keepNext w:val="0"/>
        <w:keepLines w:val="0"/>
        <w:shd w:val="clear" w:color="auto" w:fill="auto"/>
        <w:bidi w:val="0"/>
        <w:jc w:val="both"/>
        <w:spacing w:before="0" w:after="0" w:line="295" w:lineRule="exact"/>
        <w:ind w:left="2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20"/>
        <w:widowControl w:val="0"/>
        <w:keepNext w:val="0"/>
        <w:keepLines w:val="0"/>
        <w:shd w:val="clear" w:color="auto" w:fill="auto"/>
        <w:bidi w:val="0"/>
        <w:jc w:val="both"/>
        <w:spacing w:before="0" w:after="305" w:line="230"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23"/>
        </w:rPr>
        <w:t>до 26.11.2021.</w:t>
      </w:r>
    </w:p>
    <w:p>
      <w:pPr>
        <w:pStyle w:val="Style24"/>
        <w:widowControl w:val="0"/>
        <w:keepNext/>
        <w:keepLines/>
        <w:shd w:val="clear" w:color="auto" w:fill="auto"/>
        <w:bidi w:val="0"/>
        <w:spacing w:before="0" w:after="0" w:line="340" w:lineRule="exact"/>
        <w:ind w:left="0" w:right="240" w:firstLine="0"/>
      </w:pPr>
      <w:bookmarkStart w:id="3" w:name="bookmark3"/>
      <w:r>
        <w:rPr>
          <w:lang w:val="ru-RU" w:eastAsia="ru-RU" w:bidi="ru-RU"/>
          <w:w w:val="100"/>
          <w:spacing w:val="0"/>
          <w:color w:val="000000"/>
          <w:position w:val="0"/>
        </w:rPr>
        <w:t>017974</w:t>
      </w:r>
      <w:bookmarkEnd w:id="3"/>
      <w:r>
        <w:br w:type="page"/>
      </w:r>
    </w:p>
    <w:p>
      <w:pPr>
        <w:pStyle w:val="Style20"/>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23"/>
        </w:rPr>
        <w:t xml:space="preserve">до 27.11.2021 </w:t>
      </w:r>
      <w:r>
        <w:rPr>
          <w:lang w:val="ru-RU" w:eastAsia="ru-RU" w:bidi="ru-RU"/>
          <w:w w:val="100"/>
          <w:spacing w:val="0"/>
          <w:color w:val="000000"/>
          <w:position w:val="0"/>
        </w:rPr>
        <w:t xml:space="preserve">сообщить в Ростовское У ФАС России по электронной почте на адрес: </w:t>
      </w:r>
      <w:r>
        <w:rPr>
          <w:rStyle w:val="CharStyle22"/>
        </w:rPr>
        <w:t>to6</w:t>
      </w:r>
      <w:r>
        <w:rPr>
          <w:rStyle w:val="CharStyle22"/>
          <w:lang w:val="ru-RU" w:eastAsia="ru-RU" w:bidi="ru-RU"/>
        </w:rPr>
        <w:t xml:space="preserve">1 </w:t>
      </w:r>
      <w:r>
        <w:rPr>
          <w:rStyle w:val="CharStyle22"/>
        </w:rPr>
        <w:t>-</w:t>
      </w:r>
      <w:r>
        <w:fldChar w:fldCharType="begin"/>
      </w:r>
      <w:r>
        <w:rPr>
          <w:rStyle w:val="CharStyle22"/>
        </w:rPr>
        <w:instrText> HYPERLINK "mailto:deduh@fas.gov.ru" </w:instrText>
      </w:r>
      <w:r>
        <w:fldChar w:fldCharType="separate"/>
      </w:r>
      <w:r>
        <w:rPr>
          <w:rStyle w:val="Hyperlink"/>
        </w:rPr>
        <w:t>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0"/>
        <w:widowControl w:val="0"/>
        <w:keepNext w:val="0"/>
        <w:keepLines w:val="0"/>
        <w:shd w:val="clear" w:color="auto" w:fill="auto"/>
        <w:bidi w:val="0"/>
        <w:jc w:val="both"/>
        <w:spacing w:before="0" w:after="0" w:line="27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20"/>
        <w:widowControl w:val="0"/>
        <w:keepNext w:val="0"/>
        <w:keepLines w:val="0"/>
        <w:shd w:val="clear" w:color="auto" w:fill="auto"/>
        <w:bidi w:val="0"/>
        <w:jc w:val="both"/>
        <w:spacing w:before="0" w:after="218" w:line="277" w:lineRule="exact"/>
        <w:ind w:left="20" w:right="20" w:firstLine="58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
        <w:widowControl w:val="0"/>
        <w:keepNext w:val="0"/>
        <w:keepLines w:val="0"/>
        <w:shd w:val="clear" w:color="auto" w:fill="auto"/>
        <w:bidi w:val="0"/>
        <w:jc w:val="both"/>
        <w:spacing w:before="0" w:after="0" w:line="230" w:lineRule="exact"/>
        <w:ind w:left="20" w:right="20" w:firstLine="580"/>
        <w:sectPr>
          <w:type w:val="continuous"/>
          <w:pgSz w:w="11906" w:h="16838"/>
          <w:pgMar w:top="1019" w:left="887" w:right="862" w:bottom="750" w:header="0" w:footer="3" w:gutter="0"/>
          <w:rtlGutter w:val="0"/>
          <w:cols w:space="720"/>
          <w:noEndnote/>
          <w:docGrid w:linePitch="360"/>
        </w:sectPr>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09" w:wrap="around" w:hAnchor="margin" w:x="8006" w:y="4805"/>
        <w:widowControl w:val="0"/>
        <w:keepNext w:val="0"/>
        <w:keepLines w:val="0"/>
        <w:shd w:val="clear" w:color="auto" w:fill="auto"/>
        <w:bidi w:val="0"/>
        <w:jc w:val="left"/>
        <w:spacing w:before="0" w:after="0" w:line="210" w:lineRule="exact"/>
        <w:ind w:left="100" w:right="0" w:firstLine="0"/>
      </w:pPr>
      <w:r>
        <w:rPr>
          <w:rStyle w:val="CharStyle33"/>
          <w:spacing w:val="0"/>
        </w:rPr>
        <w:t>Т.С. Акопян</w:t>
      </w:r>
    </w:p>
    <w:p>
      <w:pPr>
        <w:pStyle w:val="Style20"/>
        <w:widowControl w:val="0"/>
        <w:keepNext w:val="0"/>
        <w:keepLines w:val="0"/>
        <w:shd w:val="clear" w:color="auto" w:fill="auto"/>
        <w:bidi w:val="0"/>
        <w:jc w:val="left"/>
        <w:spacing w:before="0" w:after="0" w:line="230" w:lineRule="exact"/>
        <w:ind w:left="0" w:right="0" w:firstLine="0"/>
        <w:sectPr>
          <w:type w:val="continuous"/>
          <w:pgSz w:w="11906" w:h="16838"/>
          <w:pgMar w:top="1115" w:left="1480" w:right="7550" w:bottom="571"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pStyle w:val="Style20"/>
        <w:framePr w:w="1688" w:h="211" w:wrap="none" w:vAnchor="text" w:hAnchor="margin" w:x="8369" w:y="192"/>
        <w:widowControl w:val="0"/>
        <w:keepNext w:val="0"/>
        <w:keepLines w:val="0"/>
        <w:shd w:val="clear" w:color="auto" w:fill="auto"/>
        <w:bidi w:val="0"/>
        <w:jc w:val="left"/>
        <w:spacing w:before="0" w:after="0" w:line="210" w:lineRule="exact"/>
        <w:ind w:left="100" w:right="0" w:firstLine="0"/>
      </w:pPr>
      <w:r>
        <w:rPr>
          <w:rStyle w:val="CharStyle33"/>
          <w:spacing w:val="0"/>
        </w:rPr>
        <w:t>С.А. Иванкова</w:t>
      </w:r>
    </w:p>
    <w:p>
      <w:pPr>
        <w:pStyle w:val="Style20"/>
        <w:framePr w:w="1382" w:h="212" w:wrap="none" w:vAnchor="text" w:hAnchor="margin" w:x="8672" w:y="1455"/>
        <w:widowControl w:val="0"/>
        <w:keepNext w:val="0"/>
        <w:keepLines w:val="0"/>
        <w:shd w:val="clear" w:color="auto" w:fill="auto"/>
        <w:bidi w:val="0"/>
        <w:jc w:val="left"/>
        <w:spacing w:before="0" w:after="0" w:line="210" w:lineRule="exact"/>
        <w:ind w:left="100" w:right="0" w:firstLine="0"/>
      </w:pPr>
      <w:r>
        <w:rPr>
          <w:rStyle w:val="CharStyle33"/>
          <w:spacing w:val="0"/>
        </w:rPr>
        <w:t>Ю.Р. Дедух</w:t>
      </w:r>
    </w:p>
    <w:p>
      <w:pPr>
        <w:pStyle w:val="Style20"/>
        <w:framePr w:w="2023" w:h="211" w:wrap="none" w:vAnchor="text" w:hAnchor="margin" w:x="529" w:y="206"/>
        <w:widowControl w:val="0"/>
        <w:keepNext w:val="0"/>
        <w:keepLines w:val="0"/>
        <w:shd w:val="clear" w:color="auto" w:fill="auto"/>
        <w:bidi w:val="0"/>
        <w:jc w:val="left"/>
        <w:spacing w:before="0" w:after="0" w:line="210" w:lineRule="exact"/>
        <w:ind w:left="100" w:right="0" w:firstLine="0"/>
      </w:pPr>
      <w:r>
        <w:rPr>
          <w:rStyle w:val="CharStyle33"/>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2" w:lineRule="exact"/>
      </w:pPr>
    </w:p>
    <w:p>
      <w:pPr>
        <w:widowControl w:val="0"/>
        <w:rPr>
          <w:sz w:val="2"/>
          <w:szCs w:val="2"/>
        </w:rPr>
        <w:sectPr>
          <w:type w:val="continuous"/>
          <w:pgSz w:w="11906" w:h="16838"/>
          <w:pgMar w:top="710" w:left="862" w:right="862" w:bottom="71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7" w:lineRule="exact"/>
        <w:ind w:left="0" w:right="280" w:firstLine="0"/>
      </w:pPr>
      <w:r>
        <w:rPr>
          <w:lang w:val="ru-RU" w:eastAsia="ru-RU" w:bidi="ru-RU"/>
          <w:w w:val="100"/>
          <w:spacing w:val="0"/>
          <w:color w:val="000000"/>
          <w:position w:val="0"/>
        </w:rPr>
        <w:t>Исп. Дедух Ю.Р. 8 (863) 240-86-88</w:t>
      </w:r>
    </w:p>
    <w:sectPr>
      <w:type w:val="continuous"/>
      <w:pgSz w:w="11906" w:h="16838"/>
      <w:pgMar w:top="1115" w:left="900" w:right="9263" w:bottom="5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8.2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19"/>
        <w:szCs w:val="19"/>
        <w:rFonts w:ascii="Courier New" w:eastAsia="Courier New" w:hAnsi="Courier New" w:cs="Courier New"/>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2021"/>
      <w:numFmt w:val="decimal"/>
      <w:lvlText w:val="2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42"/>
      <w:szCs w:val="42"/>
      <w:rFonts w:ascii="Times New Roman" w:eastAsia="Times New Roman" w:hAnsi="Times New Roman" w:cs="Times New Roman"/>
      <w:spacing w:val="-3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 11,5 pt,Не курсив,Интервал 0 pt"/>
    <w:basedOn w:val="CharStyle13"/>
    <w:rPr>
      <w:lang w:val="ru-RU" w:eastAsia="ru-RU" w:bidi="ru-RU"/>
      <w:i/>
      <w:iCs/>
      <w:sz w:val="23"/>
      <w:szCs w:val="23"/>
      <w:w w:val="100"/>
      <w:spacing w:val="0"/>
      <w:color w:val="000000"/>
      <w:position w:val="0"/>
    </w:rPr>
  </w:style>
  <w:style w:type="character" w:customStyle="1" w:styleId="CharStyle16">
    <w:name w:val="Заголовок №1 + 11,5 pt,Не курсив,Интервал 0 pt"/>
    <w:basedOn w:val="CharStyle13"/>
    <w:rPr>
      <w:lang w:val="ru-RU" w:eastAsia="ru-RU" w:bidi="ru-RU"/>
      <w:i/>
      <w:iCs/>
      <w:sz w:val="23"/>
      <w:szCs w:val="23"/>
      <w:w w:val="100"/>
      <w:spacing w:val="0"/>
      <w:color w:val="000000"/>
      <w:position w:val="0"/>
    </w:rPr>
  </w:style>
  <w:style w:type="character" w:customStyle="1" w:styleId="CharStyle17">
    <w:name w:val="Основной текст (2)"/>
    <w:basedOn w:val="CharStyle4"/>
    <w:rPr>
      <w:lang w:val="ru-RU" w:eastAsia="ru-RU" w:bidi="ru-RU"/>
      <w:w w:val="100"/>
      <w:spacing w:val="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w:basedOn w:val="CharStyle21"/>
    <w:rPr>
      <w:lang w:val="en-US" w:eastAsia="en-US" w:bidi="en-US"/>
      <w:u w:val="single"/>
      <w:w w:val="100"/>
      <w:spacing w:val="0"/>
      <w:color w:val="000000"/>
      <w:position w:val="0"/>
    </w:rPr>
  </w:style>
  <w:style w:type="character" w:customStyle="1" w:styleId="CharStyle23">
    <w:name w:val="Основной текст + Полужирный"/>
    <w:basedOn w:val="CharStyle21"/>
    <w:rPr>
      <w:lang w:val="ru-RU" w:eastAsia="ru-RU" w:bidi="ru-RU"/>
      <w:b/>
      <w:bCs/>
      <w:w w:val="100"/>
      <w:spacing w:val="0"/>
      <w:color w:val="000000"/>
      <w:position w:val="0"/>
    </w:rPr>
  </w:style>
  <w:style w:type="character" w:customStyle="1" w:styleId="CharStyle25">
    <w:name w:val="Заголовок №2_"/>
    <w:basedOn w:val="DefaultParagraphFont"/>
    <w:link w:val="Style24"/>
    <w:rPr>
      <w:b w:val="0"/>
      <w:bCs w:val="0"/>
      <w:i w:val="0"/>
      <w:iCs w:val="0"/>
      <w:u w:val="none"/>
      <w:strike w:val="0"/>
      <w:smallCaps w:val="0"/>
      <w:sz w:val="34"/>
      <w:szCs w:val="34"/>
      <w:rFonts w:ascii="Times New Roman" w:eastAsia="Times New Roman" w:hAnsi="Times New Roman" w:cs="Times New Roman"/>
    </w:rPr>
  </w:style>
  <w:style w:type="character" w:customStyle="1" w:styleId="CharStyle26">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27">
    <w:name w:val="Основной текст + Courier New,9 pt,Интервал 0 pt"/>
    <w:basedOn w:val="CharStyle21"/>
    <w:rPr>
      <w:lang w:val="ru-RU" w:eastAsia="ru-RU" w:bidi="ru-RU"/>
      <w:sz w:val="18"/>
      <w:szCs w:val="18"/>
      <w:rFonts w:ascii="Courier New" w:eastAsia="Courier New" w:hAnsi="Courier New" w:cs="Courier New"/>
      <w:w w:val="100"/>
      <w:spacing w:val="2"/>
      <w:color w:val="000000"/>
      <w:position w:val="0"/>
    </w:rPr>
  </w:style>
  <w:style w:type="character" w:customStyle="1" w:styleId="CharStyle28">
    <w:name w:val="Основной текст + Segoe UI,11 pt,Интервал 0 pt"/>
    <w:basedOn w:val="CharStyle21"/>
    <w:rPr>
      <w:lang w:val="ru-RU" w:eastAsia="ru-RU" w:bidi="ru-RU"/>
      <w:sz w:val="22"/>
      <w:szCs w:val="22"/>
      <w:rFonts w:ascii="Segoe UI" w:eastAsia="Segoe UI" w:hAnsi="Segoe UI" w:cs="Segoe UI"/>
      <w:w w:val="100"/>
      <w:spacing w:val="7"/>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12"/>
      <w:szCs w:val="12"/>
      <w:rFonts w:ascii="Georgia" w:eastAsia="Georgia" w:hAnsi="Georgia" w:cs="Georgia"/>
    </w:rPr>
  </w:style>
  <w:style w:type="character" w:customStyle="1" w:styleId="CharStyle32">
    <w:name w:val="Основной текст (7)_"/>
    <w:basedOn w:val="DefaultParagraphFont"/>
    <w:link w:val="Style31"/>
    <w:rPr>
      <w:b w:val="0"/>
      <w:bCs w:val="0"/>
      <w:i w:val="0"/>
      <w:iCs w:val="0"/>
      <w:u w:val="none"/>
      <w:strike w:val="0"/>
      <w:smallCaps w:val="0"/>
      <w:sz w:val="19"/>
      <w:szCs w:val="19"/>
    </w:rPr>
  </w:style>
  <w:style w:type="character" w:customStyle="1" w:styleId="CharStyle33">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34">
    <w:name w:val="Основной текст (2) Exact"/>
    <w:basedOn w:val="CharStyle4"/>
    <w:rPr>
      <w:lang w:val="ru-RU" w:eastAsia="ru-RU" w:bidi="ru-RU"/>
      <w:sz w:val="18"/>
      <w:szCs w:val="18"/>
      <w:w w:val="100"/>
      <w:spacing w:val="4"/>
      <w:color w:val="000000"/>
      <w:position w:val="0"/>
    </w:rPr>
  </w:style>
  <w:style w:type="character" w:customStyle="1" w:styleId="CharStyle35">
    <w:name w:val="Основной текст (4)"/>
    <w:basedOn w:val="CharStyle10"/>
    <w:rPr>
      <w:lang w:val="ru-RU" w:eastAsia="ru-RU" w:bidi="ru-RU"/>
      <w:w w:val="100"/>
      <w:spacing w:val="0"/>
      <w:color w:val="000000"/>
      <w:position w:val="0"/>
    </w:rPr>
  </w:style>
  <w:style w:type="character" w:customStyle="1" w:styleId="CharStyle36">
    <w:name w:val="Основной текст (5)"/>
    <w:basedOn w:val="CharStyle19"/>
    <w:rPr>
      <w:lang w:val="ru-RU" w:eastAsia="ru-RU" w:bidi="ru-RU"/>
      <w:w w:val="100"/>
      <w:spacing w:val="0"/>
      <w:color w:val="000000"/>
      <w:position w:val="0"/>
    </w:rPr>
  </w:style>
  <w:style w:type="character" w:customStyle="1" w:styleId="CharStyle37">
    <w:name w:val="Основной текст (5)"/>
    <w:basedOn w:val="CharStyle19"/>
    <w:rPr>
      <w:lang w:val="ru-RU" w:eastAsia="ru-RU" w:bidi="ru-RU"/>
      <w:u w:val="single"/>
      <w:w w:val="100"/>
      <w:spacing w:val="0"/>
      <w:color w:val="000000"/>
      <w:position w:val="0"/>
    </w:rPr>
  </w:style>
  <w:style w:type="character" w:customStyle="1" w:styleId="CharStyle38">
    <w:name w:val="Основной текст (5) + Не полужирный"/>
    <w:basedOn w:val="CharStyle19"/>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1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300" w:line="0" w:lineRule="exact"/>
    </w:pPr>
    <w:rPr>
      <w:b w:val="0"/>
      <w:bCs w:val="0"/>
      <w:i/>
      <w:iCs/>
      <w:u w:val="none"/>
      <w:strike w:val="0"/>
      <w:smallCaps w:val="0"/>
      <w:sz w:val="42"/>
      <w:szCs w:val="42"/>
      <w:rFonts w:ascii="Times New Roman" w:eastAsia="Times New Roman" w:hAnsi="Times New Roman" w:cs="Times New Roman"/>
      <w:spacing w:val="-30"/>
    </w:rPr>
  </w:style>
  <w:style w:type="paragraph" w:customStyle="1" w:styleId="Style18">
    <w:name w:val="Основной текст (5)"/>
    <w:basedOn w:val="Normal"/>
    <w:link w:val="CharStyle19"/>
    <w:pPr>
      <w:widowControl w:val="0"/>
      <w:shd w:val="clear" w:color="auto" w:fill="FFFFFF"/>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line="281" w:lineRule="exact"/>
      <w:ind w:hanging="340"/>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jc w:val="right"/>
      <w:outlineLvl w:val="1"/>
      <w:spacing w:before="5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right"/>
      <w:spacing w:after="60" w:line="0" w:lineRule="exact"/>
    </w:pPr>
    <w:rPr>
      <w:b w:val="0"/>
      <w:bCs w:val="0"/>
      <w:i w:val="0"/>
      <w:iCs w:val="0"/>
      <w:u w:val="none"/>
      <w:strike w:val="0"/>
      <w:smallCaps w:val="0"/>
      <w:sz w:val="12"/>
      <w:szCs w:val="12"/>
      <w:rFonts w:ascii="Georgia" w:eastAsia="Georgia" w:hAnsi="Georgia" w:cs="Georgia"/>
    </w:rPr>
  </w:style>
  <w:style w:type="paragraph" w:customStyle="1" w:styleId="Style31">
    <w:name w:val="Основной текст (7)"/>
    <w:basedOn w:val="Normal"/>
    <w:link w:val="CharStyle32"/>
    <w:pPr>
      <w:widowControl w:val="0"/>
      <w:shd w:val="clear" w:color="auto" w:fill="FFFFFF"/>
      <w:jc w:val="both"/>
      <w:spacing w:before="60" w:line="227" w:lineRule="exact"/>
    </w:pPr>
    <w:rPr>
      <w:b w:val="0"/>
      <w:bCs w:val="0"/>
      <w:i w:val="0"/>
      <w:iCs w:val="0"/>
      <w:u w:val="none"/>
      <w:strike w:val="0"/>
      <w:smallCaps w:val="0"/>
      <w:sz w:val="19"/>
      <w:szCs w:val="19"/>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