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68" w:after="33"/>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317"/>
        <w:ind w:left="0" w:right="0" w:firstLine="0"/>
      </w:pPr>
      <w:r>
        <w:rPr>
          <w:rStyle w:val="CharStyle8"/>
          <w:b/>
          <w:bCs/>
        </w:rPr>
        <w:t>УПРАВЛЕНИЕ Федеральной антимонопольной службы по Архангельской области</w:t>
      </w:r>
    </w:p>
    <w:p>
      <w:pPr>
        <w:pStyle w:val="Style9"/>
        <w:widowControl w:val="0"/>
        <w:keepNext w:val="0"/>
        <w:keepLines w:val="0"/>
        <w:shd w:val="clear" w:color="auto" w:fill="auto"/>
        <w:bidi w:val="0"/>
        <w:spacing w:before="0" w:after="189"/>
        <w:ind w:left="0" w:right="0" w:firstLine="0"/>
      </w:pPr>
      <w:r>
        <w:rPr>
          <w:rStyle w:val="CharStyle11"/>
        </w:rPr>
        <w:t xml:space="preserve">ул. К. Либкнехта, 2, г. Архангельск, 163000 Тел.: (8182) 20-73-21, факс: (8182) 21-54-45 </w:t>
      </w:r>
      <w:r>
        <w:rPr>
          <w:rStyle w:val="CharStyle11"/>
          <w:lang w:val="en-US" w:eastAsia="en-US" w:bidi="en-US"/>
        </w:rPr>
        <w:t xml:space="preserve">e-mail: </w:t>
      </w:r>
      <w:r>
        <w:fldChar w:fldCharType="begin"/>
      </w:r>
      <w:r>
        <w:rPr>
          <w:rStyle w:val="CharStyle11"/>
        </w:rPr>
        <w:instrText> HYPERLINK "mailto:to29@fas.gov.ru" </w:instrText>
      </w:r>
      <w:r>
        <w:fldChar w:fldCharType="separate"/>
      </w:r>
      <w:r>
        <w:rPr>
          <w:rStyle w:val="Hyperlink"/>
          <w:lang w:val="en-US" w:eastAsia="en-US" w:bidi="en-US"/>
        </w:rPr>
        <w:t>to29@fas.gov.ru</w:t>
      </w:r>
      <w:r>
        <w:fldChar w:fldCharType="end"/>
      </w:r>
    </w:p>
    <w:p>
      <w:pPr>
        <w:pStyle w:val="Style12"/>
        <w:tabs>
          <w:tab w:leader="underscore" w:pos="2463" w:val="right"/>
          <w:tab w:leader="none" w:pos="4388" w:val="right"/>
        </w:tabs>
        <w:widowControl w:val="0"/>
        <w:keepNext/>
        <w:keepLines/>
        <w:shd w:val="clear" w:color="auto" w:fill="auto"/>
        <w:bidi w:val="0"/>
        <w:spacing w:before="0" w:after="141" w:line="360" w:lineRule="exact"/>
        <w:ind w:left="20" w:right="0" w:firstLine="0"/>
      </w:pPr>
      <w:bookmarkStart w:id="0" w:name="bookmark0"/>
      <w:r>
        <w:rPr>
          <w:rStyle w:val="CharStyle14"/>
          <w:b w:val="0"/>
          <w:bCs w:val="0"/>
          <w:i w:val="0"/>
          <w:iCs w:val="0"/>
        </w:rPr>
        <w:t>_</w:t>
        <w:tab/>
        <w:t xml:space="preserve"> </w:t>
      </w:r>
      <w:r>
        <w:rPr>
          <w:rStyle w:val="CharStyle15"/>
          <w:b w:val="0"/>
          <w:bCs w:val="0"/>
          <w:i w:val="0"/>
          <w:iCs w:val="0"/>
        </w:rPr>
        <w:t>№</w:t>
        <w:tab/>
      </w:r>
      <w:r>
        <w:rPr>
          <w:rStyle w:val="CharStyle16"/>
          <w:b/>
          <w:bCs/>
          <w:i/>
          <w:iCs/>
        </w:rPr>
        <w:t>W'CK/rtf-f.</w:t>
      </w:r>
      <w:r>
        <w:rPr>
          <w:rStyle w:val="CharStyle16"/>
          <w:lang w:val="ru-RU" w:eastAsia="ru-RU" w:bidi="ru-RU"/>
          <w:b/>
          <w:bCs/>
          <w:i/>
          <w:iCs/>
        </w:rPr>
        <w:t>’3</w:t>
      </w:r>
      <w:bookmarkEnd w:id="0"/>
    </w:p>
    <w:p>
      <w:pPr>
        <w:pStyle w:val="Style17"/>
        <w:tabs>
          <w:tab w:leader="none" w:pos="2463" w:val="right"/>
        </w:tabs>
        <w:widowControl w:val="0"/>
        <w:keepNext w:val="0"/>
        <w:keepLines w:val="0"/>
        <w:shd w:val="clear" w:color="auto" w:fill="auto"/>
        <w:bidi w:val="0"/>
        <w:spacing w:before="0" w:after="0" w:line="220" w:lineRule="exact"/>
        <w:ind w:left="20" w:right="0" w:firstLine="0"/>
      </w:pPr>
      <w:r>
        <w:rPr>
          <w:rStyle w:val="CharStyle19"/>
        </w:rPr>
        <w:t>На №</w:t>
        <w:tab/>
        <w:t>от</w:t>
      </w:r>
    </w:p>
    <w:p>
      <w:pPr>
        <w:pStyle w:val="Style3"/>
        <w:widowControl w:val="0"/>
        <w:keepNext w:val="0"/>
        <w:keepLines w:val="0"/>
        <w:shd w:val="clear" w:color="auto" w:fill="auto"/>
        <w:bidi w:val="0"/>
        <w:jc w:val="left"/>
        <w:spacing w:before="0" w:after="184" w:line="254" w:lineRule="exact"/>
        <w:ind w:left="20" w:right="520" w:firstLine="0"/>
      </w:pPr>
      <w:r>
        <w:rPr>
          <w:lang w:val="ru-RU" w:eastAsia="ru-RU" w:bidi="ru-RU"/>
          <w:w w:val="100"/>
          <w:spacing w:val="0"/>
          <w:color w:val="000000"/>
          <w:position w:val="0"/>
        </w:rPr>
        <w:t>Дело № 366мз-21 029/06/64-1130/2021</w:t>
      </w:r>
    </w:p>
    <w:p>
      <w:pPr>
        <w:pStyle w:val="Style3"/>
        <w:widowControl w:val="0"/>
        <w:keepNext w:val="0"/>
        <w:keepLines w:val="0"/>
        <w:shd w:val="clear" w:color="auto" w:fill="auto"/>
        <w:bidi w:val="0"/>
        <w:jc w:val="left"/>
        <w:spacing w:before="0" w:after="0" w:line="250" w:lineRule="exact"/>
        <w:ind w:left="20" w:right="0" w:firstLine="0"/>
      </w:pPr>
      <w:r>
        <w:rPr>
          <w:rStyle w:val="CharStyle20"/>
          <w:b/>
          <w:bCs/>
        </w:rPr>
        <w:t>Заказчик:</w:t>
      </w:r>
    </w:p>
    <w:p>
      <w:pPr>
        <w:pStyle w:val="Style3"/>
        <w:widowControl w:val="0"/>
        <w:keepNext w:val="0"/>
        <w:keepLines w:val="0"/>
        <w:shd w:val="clear" w:color="auto" w:fill="auto"/>
        <w:bidi w:val="0"/>
        <w:jc w:val="left"/>
        <w:spacing w:before="0" w:after="0" w:line="250" w:lineRule="exact"/>
        <w:ind w:left="20" w:right="300" w:firstLine="0"/>
      </w:pPr>
      <w:r>
        <w:rPr>
          <w:lang w:val="ru-RU" w:eastAsia="ru-RU" w:bidi="ru-RU"/>
          <w:w w:val="100"/>
          <w:spacing w:val="0"/>
          <w:color w:val="000000"/>
          <w:position w:val="0"/>
        </w:rPr>
        <w:t>Комитет жилищно-коммунального хозяйства, транспорта и связи Администрации Северодвинска</w:t>
      </w:r>
    </w:p>
    <w:p>
      <w:pPr>
        <w:pStyle w:val="Style21"/>
        <w:numPr>
          <w:ilvl w:val="0"/>
          <w:numId w:val="1"/>
        </w:numPr>
        <w:widowControl w:val="0"/>
        <w:keepNext w:val="0"/>
        <w:keepLines w:val="0"/>
        <w:shd w:val="clear" w:color="auto" w:fill="auto"/>
        <w:bidi w:val="0"/>
        <w:jc w:val="left"/>
        <w:spacing w:before="0" w:after="0"/>
        <w:ind w:left="20" w:right="300" w:firstLine="0"/>
      </w:pPr>
      <w:r>
        <w:rPr>
          <w:lang w:val="ru-RU" w:eastAsia="ru-RU" w:bidi="ru-RU"/>
          <w:w w:val="100"/>
          <w:spacing w:val="0"/>
          <w:color w:val="000000"/>
          <w:position w:val="0"/>
        </w:rPr>
        <w:t xml:space="preserve"> г. Северодвинск, ул. Индустриальная, д. 57а</w:t>
      </w:r>
    </w:p>
    <w:p>
      <w:pPr>
        <w:pStyle w:val="Style21"/>
        <w:widowControl w:val="0"/>
        <w:keepNext w:val="0"/>
        <w:keepLines w:val="0"/>
        <w:shd w:val="clear" w:color="auto" w:fill="auto"/>
        <w:bidi w:val="0"/>
        <w:jc w:val="left"/>
        <w:spacing w:before="0" w:after="240"/>
        <w:ind w:left="20" w:right="0" w:firstLine="0"/>
      </w:pPr>
      <w:r>
        <w:rPr>
          <w:lang w:val="en-US" w:eastAsia="en-US" w:bidi="en-US"/>
          <w:w w:val="100"/>
          <w:spacing w:val="0"/>
          <w:color w:val="000000"/>
          <w:position w:val="0"/>
        </w:rPr>
        <w:t xml:space="preserve">E-mail: </w:t>
      </w:r>
      <w:r>
        <w:fldChar w:fldCharType="begin"/>
      </w:r>
      <w:r>
        <w:rPr>
          <w:color w:val="000000"/>
        </w:rPr>
        <w:instrText> HYPERLINK "mailto:jkhcom@adm.severodvinsk.ru" </w:instrText>
      </w:r>
      <w:r>
        <w:fldChar w:fldCharType="separate"/>
      </w:r>
      <w:r>
        <w:rPr>
          <w:rStyle w:val="Hyperlink"/>
          <w:lang w:val="en-US" w:eastAsia="en-US" w:bidi="en-US"/>
          <w:w w:val="100"/>
          <w:spacing w:val="0"/>
          <w:position w:val="0"/>
        </w:rPr>
        <w:t>jkhcom@adm.severodvinsk.ru</w:t>
      </w:r>
      <w:r>
        <w:fldChar w:fldCharType="end"/>
      </w:r>
    </w:p>
    <w:p>
      <w:pPr>
        <w:pStyle w:val="Style3"/>
        <w:widowControl w:val="0"/>
        <w:keepNext w:val="0"/>
        <w:keepLines w:val="0"/>
        <w:shd w:val="clear" w:color="auto" w:fill="auto"/>
        <w:bidi w:val="0"/>
        <w:jc w:val="left"/>
        <w:spacing w:before="0" w:after="0" w:line="250" w:lineRule="exact"/>
        <w:ind w:left="20" w:right="300" w:firstLine="0"/>
      </w:pPr>
      <w:r>
        <w:rPr>
          <w:rStyle w:val="CharStyle20"/>
          <w:b/>
          <w:bCs/>
        </w:rPr>
        <w:t>Уполномоченный орган :</w:t>
      </w:r>
      <w:r>
        <w:rPr>
          <w:lang w:val="ru-RU" w:eastAsia="ru-RU" w:bidi="ru-RU"/>
          <w:w w:val="100"/>
          <w:spacing w:val="0"/>
          <w:color w:val="000000"/>
          <w:position w:val="0"/>
        </w:rPr>
        <w:t xml:space="preserve"> Администрация муниципального образования «Северодвинск» в лице Управления муниципального заказа Администрации Северодвинска</w:t>
      </w:r>
    </w:p>
    <w:p>
      <w:pPr>
        <w:pStyle w:val="Style21"/>
        <w:numPr>
          <w:ilvl w:val="0"/>
          <w:numId w:val="1"/>
        </w:numPr>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443" w:left="1019" w:right="1441" w:bottom="467" w:header="0" w:footer="3" w:gutter="0"/>
          <w:rtlGutter w:val="0"/>
          <w:cols w:num="2" w:space="720" w:equalWidth="0">
            <w:col w:w="4757" w:space="758"/>
            <w:col w:w="3931"/>
          </w:cols>
          <w:noEndnote/>
          <w:docGrid w:linePitch="360"/>
        </w:sectPr>
      </w:pPr>
      <w:r>
        <w:rPr>
          <w:lang w:val="ru-RU" w:eastAsia="ru-RU" w:bidi="ru-RU"/>
          <w:w w:val="100"/>
          <w:spacing w:val="0"/>
          <w:color w:val="000000"/>
          <w:position w:val="0"/>
        </w:rPr>
        <w:t xml:space="preserve"> Архангельская область, город Северодвинск, улица Плюснина, дом № 7 </w:t>
      </w:r>
      <w:r>
        <w:rPr>
          <w:lang w:val="en-US" w:eastAsia="en-US" w:bidi="en-US"/>
          <w:w w:val="100"/>
          <w:spacing w:val="0"/>
          <w:color w:val="000000"/>
          <w:position w:val="0"/>
        </w:rPr>
        <w:t xml:space="preserve">E-mail: </w:t>
      </w:r>
      <w:r>
        <w:fldChar w:fldCharType="begin"/>
      </w:r>
      <w:r>
        <w:rPr>
          <w:color w:val="000000"/>
        </w:rPr>
        <w:instrText> HYPERLINK "mailto:auction_urz@adm.severodvinsk.ru" </w:instrText>
      </w:r>
      <w:r>
        <w:fldChar w:fldCharType="separate"/>
      </w:r>
      <w:r>
        <w:rPr>
          <w:rStyle w:val="Hyperlink"/>
          <w:lang w:val="en-US" w:eastAsia="en-US" w:bidi="en-US"/>
          <w:w w:val="100"/>
          <w:spacing w:val="0"/>
          <w:position w:val="0"/>
        </w:rPr>
        <w:t>auction_urz@adm.severodvinsk.ru</w:t>
      </w:r>
      <w:r>
        <w:fldChar w:fldCharType="end"/>
      </w:r>
    </w:p>
    <w:p>
      <w:pPr>
        <w:widowControl w:val="0"/>
        <w:spacing w:line="203"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50" w:lineRule="exact"/>
        <w:ind w:left="5600" w:right="0" w:firstLine="0"/>
      </w:pPr>
      <w:r>
        <w:rPr>
          <w:rStyle w:val="CharStyle20"/>
          <w:b/>
          <w:bCs/>
        </w:rPr>
        <w:t>Оператор электронной площадки:</w:t>
      </w:r>
    </w:p>
    <w:p>
      <w:pPr>
        <w:pStyle w:val="Style3"/>
        <w:widowControl w:val="0"/>
        <w:keepNext w:val="0"/>
        <w:keepLines w:val="0"/>
        <w:shd w:val="clear" w:color="auto" w:fill="auto"/>
        <w:bidi w:val="0"/>
        <w:jc w:val="left"/>
        <w:spacing w:before="0" w:after="0" w:line="250" w:lineRule="exact"/>
        <w:ind w:left="5600" w:right="0" w:firstLine="0"/>
      </w:pPr>
      <w:r>
        <w:rPr>
          <w:lang w:val="ru-RU" w:eastAsia="ru-RU" w:bidi="ru-RU"/>
          <w:w w:val="100"/>
          <w:spacing w:val="0"/>
          <w:color w:val="000000"/>
          <w:position w:val="0"/>
        </w:rPr>
        <w:t>ООО «РТС-тендер»</w:t>
      </w:r>
    </w:p>
    <w:p>
      <w:pPr>
        <w:pStyle w:val="Style21"/>
        <w:widowControl w:val="0"/>
        <w:keepNext w:val="0"/>
        <w:keepLines w:val="0"/>
        <w:shd w:val="clear" w:color="auto" w:fill="auto"/>
        <w:bidi w:val="0"/>
        <w:jc w:val="left"/>
        <w:spacing w:before="0" w:after="180"/>
        <w:ind w:left="5600" w:right="260" w:firstLine="0"/>
      </w:pPr>
      <w:r>
        <w:rPr>
          <w:lang w:val="ru-RU" w:eastAsia="ru-RU" w:bidi="ru-RU"/>
          <w:w w:val="100"/>
          <w:spacing w:val="0"/>
          <w:color w:val="000000"/>
          <w:position w:val="0"/>
        </w:rPr>
        <w:t xml:space="preserve">121151, г. Москва, набережная Тараса Шевченко, д. 23А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3"/>
        <w:widowControl w:val="0"/>
        <w:keepNext w:val="0"/>
        <w:keepLines w:val="0"/>
        <w:shd w:val="clear" w:color="auto" w:fill="auto"/>
        <w:bidi w:val="0"/>
        <w:jc w:val="left"/>
        <w:spacing w:before="0" w:after="0" w:line="250" w:lineRule="exact"/>
        <w:ind w:left="5600" w:right="0" w:firstLine="0"/>
      </w:pPr>
      <w:r>
        <w:rPr>
          <w:rStyle w:val="CharStyle20"/>
          <w:b/>
          <w:bCs/>
        </w:rPr>
        <w:t>Заявитель:</w:t>
      </w:r>
    </w:p>
    <w:p>
      <w:pPr>
        <w:pStyle w:val="Style3"/>
        <w:widowControl w:val="0"/>
        <w:keepNext w:val="0"/>
        <w:keepLines w:val="0"/>
        <w:shd w:val="clear" w:color="auto" w:fill="auto"/>
        <w:bidi w:val="0"/>
        <w:jc w:val="left"/>
        <w:spacing w:before="0" w:after="0" w:line="250" w:lineRule="exact"/>
        <w:ind w:left="5600" w:right="0" w:firstLine="0"/>
      </w:pPr>
      <w:r>
        <w:rPr>
          <w:lang w:val="ru-RU" w:eastAsia="ru-RU" w:bidi="ru-RU"/>
          <w:w w:val="100"/>
          <w:spacing w:val="0"/>
          <w:color w:val="000000"/>
          <w:position w:val="0"/>
        </w:rPr>
        <w:t>ООО «ЭДИП»</w:t>
      </w:r>
    </w:p>
    <w:p>
      <w:pPr>
        <w:pStyle w:val="Style21"/>
        <w:widowControl w:val="0"/>
        <w:keepNext w:val="0"/>
        <w:keepLines w:val="0"/>
        <w:shd w:val="clear" w:color="auto" w:fill="auto"/>
        <w:bidi w:val="0"/>
        <w:jc w:val="left"/>
        <w:spacing w:before="0" w:after="0"/>
        <w:ind w:left="5600" w:right="0" w:firstLine="0"/>
      </w:pPr>
      <w:r>
        <w:rPr>
          <w:lang w:val="ru-RU" w:eastAsia="ru-RU" w:bidi="ru-RU"/>
          <w:w w:val="100"/>
          <w:spacing w:val="0"/>
          <w:color w:val="000000"/>
          <w:position w:val="0"/>
        </w:rPr>
        <w:t>117485, г.Москва,</w:t>
      </w:r>
    </w:p>
    <w:p>
      <w:pPr>
        <w:pStyle w:val="Style21"/>
        <w:widowControl w:val="0"/>
        <w:keepNext w:val="0"/>
        <w:keepLines w:val="0"/>
        <w:shd w:val="clear" w:color="auto" w:fill="auto"/>
        <w:bidi w:val="0"/>
        <w:jc w:val="left"/>
        <w:spacing w:before="0" w:after="308"/>
        <w:ind w:left="5600" w:right="260" w:firstLine="0"/>
      </w:pPr>
      <w:r>
        <w:rPr>
          <w:lang w:val="ru-RU" w:eastAsia="ru-RU" w:bidi="ru-RU"/>
          <w:w w:val="100"/>
          <w:spacing w:val="0"/>
          <w:color w:val="000000"/>
          <w:position w:val="0"/>
        </w:rPr>
        <w:t xml:space="preserve">Профсоюзная улица, дом 100 </w:t>
      </w:r>
      <w:r>
        <w:rPr>
          <w:lang w:val="en-US" w:eastAsia="en-US" w:bidi="en-US"/>
          <w:w w:val="100"/>
          <w:spacing w:val="0"/>
          <w:color w:val="000000"/>
          <w:position w:val="0"/>
        </w:rPr>
        <w:t xml:space="preserve">E-mail: </w:t>
      </w:r>
      <w:r>
        <w:fldChar w:fldCharType="begin"/>
      </w:r>
      <w:r>
        <w:rPr>
          <w:color w:val="000000"/>
        </w:rPr>
        <w:instrText> HYPERLINK "mailto:kdk-tender@mail.ru" </w:instrText>
      </w:r>
      <w:r>
        <w:fldChar w:fldCharType="separate"/>
      </w:r>
      <w:r>
        <w:rPr>
          <w:rStyle w:val="Hyperlink"/>
          <w:lang w:val="en-US" w:eastAsia="en-US" w:bidi="en-US"/>
          <w:w w:val="100"/>
          <w:spacing w:val="0"/>
          <w:position w:val="0"/>
        </w:rPr>
        <w:t>kdk-tender@mail.ru</w:t>
      </w:r>
      <w:r>
        <w:fldChar w:fldCharType="end"/>
      </w:r>
    </w:p>
    <w:p>
      <w:pPr>
        <w:pStyle w:val="Style6"/>
        <w:widowControl w:val="0"/>
        <w:keepNext w:val="0"/>
        <w:keepLines w:val="0"/>
        <w:shd w:val="clear" w:color="auto" w:fill="auto"/>
        <w:bidi w:val="0"/>
        <w:spacing w:before="0" w:after="124" w:line="240" w:lineRule="exact"/>
        <w:ind w:left="20" w:right="0" w:firstLine="0"/>
      </w:pPr>
      <w:r>
        <w:rPr>
          <w:lang w:val="ru-RU" w:eastAsia="ru-RU" w:bidi="ru-RU"/>
          <w:sz w:val="24"/>
          <w:szCs w:val="24"/>
          <w:w w:val="100"/>
          <w:spacing w:val="0"/>
          <w:color w:val="000000"/>
          <w:position w:val="0"/>
        </w:rPr>
        <w:t>РЕШЕНИЕ</w:t>
      </w:r>
    </w:p>
    <w:p>
      <w:pPr>
        <w:pStyle w:val="Style3"/>
        <w:tabs>
          <w:tab w:leader="none" w:pos="8213" w:val="right"/>
          <w:tab w:leader="none" w:pos="9754" w:val="right"/>
        </w:tabs>
        <w:widowControl w:val="0"/>
        <w:keepNext w:val="0"/>
        <w:keepLines w:val="0"/>
        <w:shd w:val="clear" w:color="auto" w:fill="auto"/>
        <w:bidi w:val="0"/>
        <w:jc w:val="both"/>
        <w:spacing w:before="0" w:after="83" w:line="220" w:lineRule="exact"/>
        <w:ind w:left="240" w:right="0" w:firstLine="0"/>
      </w:pPr>
      <w:r>
        <w:rPr>
          <w:lang w:val="ru-RU" w:eastAsia="ru-RU" w:bidi="ru-RU"/>
          <w:w w:val="100"/>
          <w:spacing w:val="0"/>
          <w:color w:val="000000"/>
          <w:position w:val="0"/>
        </w:rPr>
        <w:t>28 октября 2021 года</w:t>
        <w:tab/>
        <w:t>г.</w:t>
        <w:tab/>
        <w:t>Архангельск</w:t>
      </w:r>
    </w:p>
    <w:p>
      <w:pPr>
        <w:pStyle w:val="Style17"/>
        <w:widowControl w:val="0"/>
        <w:keepNext w:val="0"/>
        <w:keepLines w:val="0"/>
        <w:shd w:val="clear" w:color="auto" w:fill="auto"/>
        <w:bidi w:val="0"/>
        <w:spacing w:before="0" w:after="0" w:line="283" w:lineRule="exact"/>
        <w:ind w:left="240" w:right="260" w:firstLine="840"/>
      </w:pPr>
      <w:r>
        <w:rPr>
          <w:lang w:val="ru-RU" w:eastAsia="ru-RU" w:bidi="ru-RU"/>
          <w:w w:val="100"/>
          <w:spacing w:val="0"/>
          <w:color w:val="000000"/>
          <w:position w:val="0"/>
        </w:rPr>
        <w:t xml:space="preserve">Руководствуясь Письмом ФАС России от 03.04.2020 </w:t>
      </w:r>
      <w:r>
        <w:rPr>
          <w:lang w:val="en-US" w:eastAsia="en-US" w:bidi="en-US"/>
          <w:w w:val="100"/>
          <w:spacing w:val="0"/>
          <w:color w:val="000000"/>
          <w:position w:val="0"/>
        </w:rPr>
        <w:t xml:space="preserve">N </w:t>
      </w:r>
      <w:r>
        <w:rPr>
          <w:lang w:val="ru-RU" w:eastAsia="ru-RU" w:bidi="ru-RU"/>
          <w:w w:val="100"/>
          <w:spacing w:val="0"/>
          <w:color w:val="000000"/>
          <w:position w:val="0"/>
        </w:rPr>
        <w:t xml:space="preserve">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 </w:t>
      </w:r>
      <w:r>
        <w:rPr>
          <w:rStyle w:val="CharStyle25"/>
        </w:rPr>
        <w:t>Председатель комиссии:</w:t>
      </w:r>
    </w:p>
    <w:p>
      <w:pPr>
        <w:pStyle w:val="Style17"/>
        <w:widowControl w:val="0"/>
        <w:keepNext w:val="0"/>
        <w:keepLines w:val="0"/>
        <w:shd w:val="clear" w:color="auto" w:fill="auto"/>
        <w:bidi w:val="0"/>
        <w:jc w:val="center"/>
        <w:spacing w:before="0" w:after="70" w:line="220" w:lineRule="exact"/>
        <w:ind w:left="20" w:right="0" w:firstLine="0"/>
      </w:pPr>
      <w:r>
        <w:rPr>
          <w:lang w:val="ru-RU" w:eastAsia="ru-RU" w:bidi="ru-RU"/>
          <w:w w:val="100"/>
          <w:spacing w:val="0"/>
          <w:color w:val="000000"/>
          <w:position w:val="0"/>
        </w:rPr>
        <w:t>Малышева О.С. Врио заместителя руководителя Управления - начальник отдела</w:t>
      </w:r>
    </w:p>
    <w:p>
      <w:pPr>
        <w:pStyle w:val="Style17"/>
        <w:widowControl w:val="0"/>
        <w:keepNext w:val="0"/>
        <w:keepLines w:val="0"/>
        <w:shd w:val="clear" w:color="auto" w:fill="auto"/>
        <w:bidi w:val="0"/>
        <w:jc w:val="left"/>
        <w:spacing w:before="0" w:after="118" w:line="220" w:lineRule="exact"/>
        <w:ind w:left="2460" w:right="0" w:firstLine="0"/>
      </w:pPr>
      <w:r>
        <w:rPr>
          <w:lang w:val="ru-RU" w:eastAsia="ru-RU" w:bidi="ru-RU"/>
          <w:w w:val="100"/>
          <w:spacing w:val="0"/>
          <w:color w:val="000000"/>
          <w:position w:val="0"/>
        </w:rPr>
        <w:t>контроля закупок,</w:t>
      </w:r>
    </w:p>
    <w:p>
      <w:pPr>
        <w:pStyle w:val="Style3"/>
        <w:widowControl w:val="0"/>
        <w:keepNext w:val="0"/>
        <w:keepLines w:val="0"/>
        <w:shd w:val="clear" w:color="auto" w:fill="auto"/>
        <w:bidi w:val="0"/>
        <w:jc w:val="left"/>
        <w:spacing w:before="0" w:after="63" w:line="220" w:lineRule="exact"/>
        <w:ind w:left="940" w:right="0" w:firstLine="0"/>
      </w:pPr>
      <w:r>
        <w:rPr>
          <w:rStyle w:val="CharStyle20"/>
          <w:b/>
          <w:bCs/>
        </w:rPr>
        <w:t>Члены комиссии:</w:t>
      </w:r>
    </w:p>
    <w:p>
      <w:pPr>
        <w:pStyle w:val="Style17"/>
        <w:widowControl w:val="0"/>
        <w:keepNext w:val="0"/>
        <w:keepLines w:val="0"/>
        <w:shd w:val="clear" w:color="auto" w:fill="auto"/>
        <w:bidi w:val="0"/>
        <w:spacing w:before="0" w:after="118" w:line="220" w:lineRule="exact"/>
        <w:ind w:left="240" w:right="0" w:firstLine="0"/>
      </w:pPr>
      <w:r>
        <w:rPr>
          <w:lang w:val="ru-RU" w:eastAsia="ru-RU" w:bidi="ru-RU"/>
          <w:w w:val="100"/>
          <w:spacing w:val="0"/>
          <w:color w:val="000000"/>
          <w:position w:val="0"/>
        </w:rPr>
        <w:t>Вознесенская Н.В. Главный специалист-эксперт отдела контроля закупок;</w:t>
      </w:r>
    </w:p>
    <w:p>
      <w:pPr>
        <w:pStyle w:val="Style17"/>
        <w:tabs>
          <w:tab w:leader="none" w:pos="3394" w:val="right"/>
          <w:tab w:leader="none" w:pos="5486" w:val="right"/>
          <w:tab w:leader="none" w:pos="6226" w:val="right"/>
          <w:tab w:leader="none" w:pos="7214" w:val="right"/>
          <w:tab w:leader="none" w:pos="8213" w:val="right"/>
        </w:tabs>
        <w:widowControl w:val="0"/>
        <w:keepNext w:val="0"/>
        <w:keepLines w:val="0"/>
        <w:shd w:val="clear" w:color="auto" w:fill="auto"/>
        <w:bidi w:val="0"/>
        <w:spacing w:before="0" w:after="12" w:line="220" w:lineRule="exact"/>
        <w:ind w:left="240" w:right="0" w:firstLine="0"/>
      </w:pPr>
      <w:r>
        <w:rPr>
          <w:lang w:val="ru-RU" w:eastAsia="ru-RU" w:bidi="ru-RU"/>
          <w:w w:val="100"/>
          <w:spacing w:val="0"/>
          <w:color w:val="000000"/>
          <w:position w:val="0"/>
        </w:rPr>
        <w:t>Толстова А.А.</w:t>
        <w:tab/>
        <w:t>Ведущий</w:t>
        <w:tab/>
        <w:t>специалист-эксперт</w:t>
        <w:tab/>
        <w:t>отдела</w:t>
        <w:tab/>
        <w:t>контроля</w:t>
        <w:tab/>
        <w:t>закупок;</w:t>
      </w:r>
    </w:p>
    <w:p>
      <w:pPr>
        <w:pStyle w:val="Style23"/>
        <w:framePr w:h="243" w:wrap="around" w:vAnchor="text" w:hAnchor="margin" w:x="8999" w:y="2315"/>
        <w:widowControl w:val="0"/>
        <w:keepNext w:val="0"/>
        <w:keepLines w:val="0"/>
        <w:shd w:val="clear" w:color="auto" w:fill="auto"/>
        <w:bidi w:val="0"/>
        <w:jc w:val="left"/>
        <w:spacing w:before="0" w:after="0" w:line="230" w:lineRule="exact"/>
        <w:ind w:left="100" w:right="0" w:firstLine="0"/>
      </w:pPr>
      <w:r>
        <w:rPr>
          <w:lang w:val="ru-RU" w:eastAsia="ru-RU" w:bidi="ru-RU"/>
          <w:w w:val="100"/>
          <w:spacing w:val="60"/>
          <w:color w:val="000000"/>
          <w:position w:val="0"/>
        </w:rPr>
        <w:t>03609</w:t>
      </w:r>
    </w:p>
    <w:p>
      <w:pPr>
        <w:pStyle w:val="Style17"/>
        <w:widowControl w:val="0"/>
        <w:keepNext w:val="0"/>
        <w:keepLines w:val="0"/>
        <w:shd w:val="clear" w:color="auto" w:fill="auto"/>
        <w:bidi w:val="0"/>
        <w:spacing w:before="0" w:after="350" w:line="302" w:lineRule="exact"/>
        <w:ind w:left="0" w:right="260" w:firstLine="108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26"/>
        <w:widowControl w:val="0"/>
        <w:keepNext w:val="0"/>
        <w:keepLines w:val="0"/>
        <w:shd w:val="clear" w:color="auto" w:fill="auto"/>
        <w:bidi w:val="0"/>
        <w:jc w:val="left"/>
        <w:spacing w:before="0" w:after="0" w:line="90" w:lineRule="exact"/>
        <w:ind w:left="0" w:right="0" w:firstLine="0"/>
      </w:pPr>
      <w:r>
        <w:rPr>
          <w:rStyle w:val="CharStyle28"/>
        </w:rPr>
        <w:t>ООО «Центр документации»: 163000, г. Архангельск, пл. Ленина, д.4. оф.2; ИНН 2901204236: зак. 19, тир. 5000, 27.08.2021</w:t>
      </w:r>
      <w:r>
        <w:br w:type="page"/>
      </w:r>
    </w:p>
    <w:p>
      <w:pPr>
        <w:pStyle w:val="Style29"/>
        <w:widowControl w:val="0"/>
        <w:keepNext w:val="0"/>
        <w:keepLines w:val="0"/>
        <w:shd w:val="clear" w:color="auto" w:fill="auto"/>
        <w:bidi w:val="0"/>
        <w:jc w:val="left"/>
        <w:spacing w:before="0" w:after="0" w:line="80" w:lineRule="exact"/>
        <w:ind w:left="980" w:right="0" w:firstLine="0"/>
      </w:pPr>
      <w:r>
        <w:rPr>
          <w:lang w:val="ru-RU" w:eastAsia="ru-RU" w:bidi="ru-RU"/>
          <w:w w:val="100"/>
          <w:spacing w:val="0"/>
          <w:color w:val="000000"/>
          <w:position w:val="0"/>
        </w:rPr>
        <w:t>С</w:t>
      </w:r>
    </w:p>
    <w:p>
      <w:pPr>
        <w:pStyle w:val="Style3"/>
        <w:widowControl w:val="0"/>
        <w:keepNext w:val="0"/>
        <w:keepLines w:val="0"/>
        <w:shd w:val="clear" w:color="auto" w:fill="auto"/>
        <w:bidi w:val="0"/>
        <w:jc w:val="both"/>
        <w:spacing w:before="0" w:after="0" w:line="302" w:lineRule="exact"/>
        <w:ind w:left="20" w:right="0" w:firstLine="860"/>
      </w:pPr>
      <w:r>
        <w:rPr>
          <w:rStyle w:val="CharStyle20"/>
          <w:b/>
          <w:bCs/>
        </w:rPr>
        <w:t>в присутствии представителей от:</w:t>
      </w:r>
    </w:p>
    <w:p>
      <w:pPr>
        <w:pStyle w:val="Style3"/>
        <w:tabs>
          <w:tab w:leader="none" w:pos="5526" w:val="left"/>
        </w:tabs>
        <w:widowControl w:val="0"/>
        <w:keepNext w:val="0"/>
        <w:keepLines w:val="0"/>
        <w:shd w:val="clear" w:color="auto" w:fill="auto"/>
        <w:bidi w:val="0"/>
        <w:jc w:val="both"/>
        <w:spacing w:before="0" w:after="0" w:line="302" w:lineRule="exact"/>
        <w:ind w:left="20" w:right="0" w:firstLine="860"/>
      </w:pPr>
      <w:r>
        <w:rPr>
          <w:lang w:val="ru-RU" w:eastAsia="ru-RU" w:bidi="ru-RU"/>
          <w:w w:val="100"/>
          <w:spacing w:val="0"/>
          <w:color w:val="000000"/>
          <w:position w:val="0"/>
        </w:rPr>
        <w:t>Заказчика, Уполномоченного органа:</w:t>
        <w:tab/>
      </w:r>
      <w:r>
        <w:rPr>
          <w:rStyle w:val="CharStyle31"/>
          <w:b w:val="0"/>
          <w:bCs w:val="0"/>
        </w:rPr>
        <w:t>Шестакова М.Н. (доверенность от</w:t>
      </w:r>
    </w:p>
    <w:p>
      <w:pPr>
        <w:pStyle w:val="Style17"/>
        <w:widowControl w:val="0"/>
        <w:keepNext w:val="0"/>
        <w:keepLines w:val="0"/>
        <w:shd w:val="clear" w:color="auto" w:fill="auto"/>
        <w:bidi w:val="0"/>
        <w:jc w:val="left"/>
        <w:spacing w:before="0" w:after="0" w:line="302" w:lineRule="exact"/>
        <w:ind w:left="20" w:right="0" w:firstLine="0"/>
      </w:pPr>
      <w:r>
        <w:rPr>
          <w:lang w:val="ru-RU" w:eastAsia="ru-RU" w:bidi="ru-RU"/>
          <w:w w:val="100"/>
          <w:spacing w:val="0"/>
          <w:color w:val="000000"/>
          <w:position w:val="0"/>
        </w:rPr>
        <w:t>23.12.2020);</w:t>
      </w:r>
    </w:p>
    <w:p>
      <w:pPr>
        <w:pStyle w:val="Style17"/>
        <w:widowControl w:val="0"/>
        <w:keepNext w:val="0"/>
        <w:keepLines w:val="0"/>
        <w:shd w:val="clear" w:color="auto" w:fill="auto"/>
        <w:bidi w:val="0"/>
        <w:spacing w:before="0" w:after="304" w:line="302" w:lineRule="exact"/>
        <w:ind w:left="20" w:right="20" w:firstLine="860"/>
      </w:pPr>
      <w:r>
        <w:rPr>
          <w:rStyle w:val="CharStyle32"/>
        </w:rPr>
        <w:t xml:space="preserve">Заявитель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p>
    <w:p>
      <w:pPr>
        <w:pStyle w:val="Style3"/>
        <w:widowControl w:val="0"/>
        <w:keepNext w:val="0"/>
        <w:keepLines w:val="0"/>
        <w:shd w:val="clear" w:color="auto" w:fill="auto"/>
        <w:bidi w:val="0"/>
        <w:jc w:val="left"/>
        <w:spacing w:before="0" w:after="0" w:line="298" w:lineRule="exact"/>
        <w:ind w:left="4240" w:right="0" w:firstLine="0"/>
      </w:pPr>
      <w:r>
        <w:rPr>
          <w:lang w:val="ru-RU" w:eastAsia="ru-RU" w:bidi="ru-RU"/>
          <w:w w:val="100"/>
          <w:spacing w:val="0"/>
          <w:color w:val="000000"/>
          <w:position w:val="0"/>
        </w:rPr>
        <w:t>УСТАНОВИЛА:</w:t>
      </w:r>
    </w:p>
    <w:p>
      <w:pPr>
        <w:pStyle w:val="Style17"/>
        <w:widowControl w:val="0"/>
        <w:keepNext w:val="0"/>
        <w:keepLines w:val="0"/>
        <w:shd w:val="clear" w:color="auto" w:fill="auto"/>
        <w:bidi w:val="0"/>
        <w:spacing w:before="0" w:after="122" w:line="298" w:lineRule="exact"/>
        <w:ind w:left="20" w:right="20" w:firstLine="860"/>
      </w:pPr>
      <w:r>
        <w:rPr>
          <w:lang w:val="ru-RU" w:eastAsia="ru-RU" w:bidi="ru-RU"/>
          <w:w w:val="100"/>
          <w:spacing w:val="0"/>
          <w:color w:val="000000"/>
          <w:position w:val="0"/>
        </w:rPr>
        <w:t>21 октября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«ЭДИП» (далее - Заявитель) на действия заказчика - Комитета жилищно-коммунального хозяйства, транспорта и связи Администрации Северодвинска (далее - Заказчик), Уполномоченного органа - Администрации муниципального образования «Северодвинск» в лице Управления муниципального заказа Администрации Северодвинска (далее - Уполномоченный орган), при проведении электронного аукциона на право заключения муниципального контракта на выполнение работ по установке (замене) малых архитектурных форм на территории общего пользования, расположенной в районе многоквартирного дома № 7 по пр. Морскому в городе Северодвинске Архангельской области (извещение №0124300012721000322).</w:t>
      </w:r>
    </w:p>
    <w:p>
      <w:pPr>
        <w:pStyle w:val="Style3"/>
        <w:widowControl w:val="0"/>
        <w:keepNext w:val="0"/>
        <w:keepLines w:val="0"/>
        <w:shd w:val="clear" w:color="auto" w:fill="auto"/>
        <w:bidi w:val="0"/>
        <w:jc w:val="both"/>
        <w:spacing w:before="0" w:after="0" w:line="220" w:lineRule="exact"/>
        <w:ind w:left="20" w:right="0" w:firstLine="860"/>
      </w:pPr>
      <w:r>
        <w:rPr>
          <w:rStyle w:val="CharStyle20"/>
          <w:b/>
          <w:bCs/>
        </w:rPr>
        <w:t>Содержание жалобы:</w:t>
      </w:r>
    </w:p>
    <w:p>
      <w:pPr>
        <w:pStyle w:val="Style17"/>
        <w:widowControl w:val="0"/>
        <w:keepNext w:val="0"/>
        <w:keepLines w:val="0"/>
        <w:shd w:val="clear" w:color="auto" w:fill="auto"/>
        <w:bidi w:val="0"/>
        <w:spacing w:before="0" w:after="0" w:line="298" w:lineRule="exact"/>
        <w:ind w:left="20" w:right="20" w:firstLine="860"/>
      </w:pPr>
      <w:r>
        <w:rPr>
          <w:lang w:val="ru-RU" w:eastAsia="ru-RU" w:bidi="ru-RU"/>
          <w:w w:val="100"/>
          <w:spacing w:val="0"/>
          <w:color w:val="000000"/>
          <w:position w:val="0"/>
        </w:rPr>
        <w:t>Обжалуются действия Заказчика, Уполномоченного органа в связи с утверждением документации об аукционе несоответствующей ФЗ «О контрактной системе».</w:t>
      </w:r>
    </w:p>
    <w:p>
      <w:pPr>
        <w:pStyle w:val="Style17"/>
        <w:widowControl w:val="0"/>
        <w:keepNext w:val="0"/>
        <w:keepLines w:val="0"/>
        <w:shd w:val="clear" w:color="auto" w:fill="auto"/>
        <w:bidi w:val="0"/>
        <w:spacing w:before="0" w:after="304" w:line="307" w:lineRule="exact"/>
        <w:ind w:left="20" w:right="20" w:firstLine="860"/>
      </w:pPr>
      <w:r>
        <w:rPr>
          <w:lang w:val="ru-RU" w:eastAsia="ru-RU" w:bidi="ru-RU"/>
          <w:w w:val="100"/>
          <w:spacing w:val="0"/>
          <w:color w:val="000000"/>
          <w:position w:val="0"/>
        </w:rPr>
        <w:t>Заказчик не согласен с доводами Заявителя по основаниям, изложенным в объяснении по жалобе от 25.10.2021 № 29-01-03/1314.</w:t>
      </w:r>
    </w:p>
    <w:p>
      <w:pPr>
        <w:pStyle w:val="Style3"/>
        <w:widowControl w:val="0"/>
        <w:keepNext w:val="0"/>
        <w:keepLines w:val="0"/>
        <w:shd w:val="clear" w:color="auto" w:fill="auto"/>
        <w:bidi w:val="0"/>
        <w:jc w:val="both"/>
        <w:spacing w:before="0" w:after="0" w:line="302" w:lineRule="exact"/>
        <w:ind w:left="20" w:right="20" w:firstLine="86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7"/>
        <w:numPr>
          <w:ilvl w:val="0"/>
          <w:numId w:val="3"/>
        </w:numPr>
        <w:tabs>
          <w:tab w:leader="none" w:pos="2228" w:val="left"/>
        </w:tabs>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 xml:space="preserve">Уполномоченным органом - Администрацией муниципального образования «Северодвинск» в лице Управления муниципального заказа Администрации Северодвинска,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№0124300012721000322 о проведении электронного аукциона и документация об электронном аукционе на право заключения муниципального контракта на выполнение работ по установке (замене) малых архитектурных форм на территории общего пользования, расположенной в районе многоквартирного дома№ 7 по пр. Морскому в городе Северодвинске Архангельской области (далее - документация об аукционе).</w:t>
      </w:r>
    </w:p>
    <w:p>
      <w:pPr>
        <w:pStyle w:val="Style17"/>
        <w:widowControl w:val="0"/>
        <w:keepNext w:val="0"/>
        <w:keepLines w:val="0"/>
        <w:shd w:val="clear" w:color="auto" w:fill="auto"/>
        <w:bidi w:val="0"/>
        <w:spacing w:before="0" w:after="0" w:line="302" w:lineRule="exact"/>
        <w:ind w:left="20" w:right="0" w:firstLine="860"/>
      </w:pPr>
      <w:r>
        <w:rPr>
          <w:lang w:val="ru-RU" w:eastAsia="ru-RU" w:bidi="ru-RU"/>
          <w:w w:val="100"/>
          <w:spacing w:val="0"/>
          <w:color w:val="000000"/>
          <w:position w:val="0"/>
        </w:rPr>
        <w:t>Начальная (максимальная) цена муниципального контракта - 550 000,00 рублей.</w:t>
      </w:r>
    </w:p>
    <w:p>
      <w:pPr>
        <w:pStyle w:val="Style17"/>
        <w:widowControl w:val="0"/>
        <w:keepNext w:val="0"/>
        <w:keepLines w:val="0"/>
        <w:shd w:val="clear" w:color="auto" w:fill="auto"/>
        <w:bidi w:val="0"/>
        <w:spacing w:before="0" w:after="300" w:line="302" w:lineRule="exact"/>
        <w:ind w:left="20" w:right="0" w:firstLine="860"/>
      </w:pPr>
      <w:r>
        <w:rPr>
          <w:lang w:val="ru-RU" w:eastAsia="ru-RU" w:bidi="ru-RU"/>
          <w:w w:val="100"/>
          <w:spacing w:val="0"/>
          <w:color w:val="000000"/>
          <w:position w:val="0"/>
        </w:rPr>
        <w:t>Оператор электронной площадки - ООО «РТС-тендер».</w:t>
      </w:r>
    </w:p>
    <w:p>
      <w:pPr>
        <w:pStyle w:val="Style33"/>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Заявитель считает, что разъяснения положений документации об аукционе изменяют суть документации об аукционе, так как в пункте 3 Технического задания отсутствуют плиты и требования к ним.</w:t>
      </w:r>
    </w:p>
    <w:p>
      <w:pPr>
        <w:pStyle w:val="Style1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В соответствии с частью 4 статьи 65 ФЗ «О контрактной системе» в течение двух дней с даты поступления от оператора электронной площадки указанного в части 3 статьи 65 ФЗ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17"/>
        <w:widowControl w:val="0"/>
        <w:keepNext w:val="0"/>
        <w:keepLines w:val="0"/>
        <w:shd w:val="clear" w:color="auto" w:fill="auto"/>
        <w:bidi w:val="0"/>
        <w:spacing w:before="0" w:after="0" w:line="302" w:lineRule="exact"/>
        <w:ind w:left="0" w:right="20" w:firstLine="840"/>
      </w:pPr>
      <w:r>
        <w:rPr>
          <w:lang w:val="ru-RU" w:eastAsia="ru-RU" w:bidi="ru-RU"/>
          <w:w w:val="100"/>
          <w:spacing w:val="0"/>
          <w:color w:val="000000"/>
          <w:position w:val="0"/>
        </w:rPr>
        <w:t>Согласно части 5 статьи 65 ФЗ «О контрактной системе» разъяснения положений документации об электронном аукционе не должны изменять ее суть.</w:t>
      </w:r>
    </w:p>
    <w:p>
      <w:pPr>
        <w:pStyle w:val="Style17"/>
        <w:numPr>
          <w:ilvl w:val="0"/>
          <w:numId w:val="5"/>
        </w:numPr>
        <w:tabs>
          <w:tab w:leader="none" w:pos="2083" w:val="left"/>
        </w:tabs>
        <w:widowControl w:val="0"/>
        <w:keepNext w:val="0"/>
        <w:keepLines w:val="0"/>
        <w:shd w:val="clear" w:color="auto" w:fill="auto"/>
        <w:bidi w:val="0"/>
        <w:spacing w:before="0" w:after="0" w:line="302" w:lineRule="exact"/>
        <w:ind w:left="0" w:right="20" w:firstLine="840"/>
      </w:pPr>
      <w:r>
        <w:rPr>
          <w:lang w:val="ru-RU" w:eastAsia="ru-RU" w:bidi="ru-RU"/>
          <w:w w:val="100"/>
          <w:spacing w:val="0"/>
          <w:color w:val="000000"/>
          <w:position w:val="0"/>
        </w:rPr>
        <w:t>размещены разъяснения положений документации об аукционе, в котором по третьему вопросу запроса указано следующее:</w:t>
      </w:r>
    </w:p>
    <w:p>
      <w:pPr>
        <w:pStyle w:val="Style17"/>
        <w:widowControl w:val="0"/>
        <w:keepNext w:val="0"/>
        <w:keepLines w:val="0"/>
        <w:shd w:val="clear" w:color="auto" w:fill="auto"/>
        <w:bidi w:val="0"/>
        <w:spacing w:before="0" w:after="0" w:line="302" w:lineRule="exact"/>
        <w:ind w:left="0" w:right="20" w:firstLine="840"/>
      </w:pPr>
      <w:r>
        <w:rPr>
          <w:lang w:val="ru-RU" w:eastAsia="ru-RU" w:bidi="ru-RU"/>
          <w:w w:val="100"/>
          <w:spacing w:val="0"/>
          <w:color w:val="000000"/>
          <w:position w:val="0"/>
        </w:rPr>
        <w:t>«3.Установка тротуарных бетонных плит - плиты у вас уже в наличии? Где они находятся? Доставка плит до места установки за чей счет .... ?</w:t>
      </w:r>
    </w:p>
    <w:p>
      <w:pPr>
        <w:pStyle w:val="Style17"/>
        <w:widowControl w:val="0"/>
        <w:keepNext w:val="0"/>
        <w:keepLines w:val="0"/>
        <w:shd w:val="clear" w:color="auto" w:fill="auto"/>
        <w:bidi w:val="0"/>
        <w:spacing w:before="0" w:after="0" w:line="302" w:lineRule="exact"/>
        <w:ind w:left="0" w:right="20" w:firstLine="840"/>
      </w:pPr>
      <w:r>
        <w:rPr>
          <w:lang w:val="ru-RU" w:eastAsia="ru-RU" w:bidi="ru-RU"/>
          <w:w w:val="100"/>
          <w:spacing w:val="0"/>
          <w:color w:val="000000"/>
          <w:position w:val="0"/>
        </w:rPr>
        <w:t>Ответ: в соответствии с условиями проекта муниципального контракта Подрядчик за свой счет приобретает, устанавливает и осуществляет доставку тротуарных плит».</w:t>
      </w:r>
    </w:p>
    <w:p>
      <w:pPr>
        <w:pStyle w:val="Style17"/>
        <w:widowControl w:val="0"/>
        <w:keepNext w:val="0"/>
        <w:keepLines w:val="0"/>
        <w:shd w:val="clear" w:color="auto" w:fill="auto"/>
        <w:bidi w:val="0"/>
        <w:spacing w:before="0" w:after="0" w:line="302" w:lineRule="exact"/>
        <w:ind w:left="0" w:right="20" w:firstLine="840"/>
      </w:pPr>
      <w:r>
        <w:rPr>
          <w:lang w:val="ru-RU" w:eastAsia="ru-RU" w:bidi="ru-RU"/>
          <w:w w:val="100"/>
          <w:spacing w:val="0"/>
          <w:color w:val="000000"/>
          <w:position w:val="0"/>
        </w:rPr>
        <w:t>Раздел III описание объекта закупки» (далее - Техническое задание) имеет в своем составе ведомость объемов работ (пункт 2 Технического задания), которая в свою очередь включает в себя работы по установке 12 тротуарных плит размером 500*500 мм пункт 3 таблицы 1 пункта 2 технического задания).</w:t>
      </w:r>
    </w:p>
    <w:p>
      <w:pPr>
        <w:pStyle w:val="Style17"/>
        <w:widowControl w:val="0"/>
        <w:keepNext w:val="0"/>
        <w:keepLines w:val="0"/>
        <w:shd w:val="clear" w:color="auto" w:fill="auto"/>
        <w:bidi w:val="0"/>
        <w:spacing w:before="0" w:after="0" w:line="302" w:lineRule="exact"/>
        <w:ind w:left="0" w:right="20" w:firstLine="840"/>
      </w:pPr>
      <w:r>
        <w:rPr>
          <w:lang w:val="ru-RU" w:eastAsia="ru-RU" w:bidi="ru-RU"/>
          <w:w w:val="100"/>
          <w:spacing w:val="0"/>
          <w:color w:val="000000"/>
          <w:position w:val="0"/>
        </w:rPr>
        <w:t>Пунктом 4.9 проекта муниципального контракта установлено, что Подрядчик самостоятельно за свой счёт обеспечивает материально-техническое оснащение выполняемых работ, в том числе принимает на себя обязательства по предоставлению техники, оборудования и материалов, необходимых для производства работ, а также по обеспечению работ необходимыми ресурсами.</w:t>
      </w:r>
    </w:p>
    <w:p>
      <w:pPr>
        <w:pStyle w:val="Style17"/>
        <w:widowControl w:val="0"/>
        <w:keepNext w:val="0"/>
        <w:keepLines w:val="0"/>
        <w:shd w:val="clear" w:color="auto" w:fill="auto"/>
        <w:bidi w:val="0"/>
        <w:spacing w:before="0" w:after="0" w:line="302" w:lineRule="exact"/>
        <w:ind w:left="0" w:right="20" w:firstLine="840"/>
      </w:pPr>
      <w:r>
        <w:rPr>
          <w:lang w:val="ru-RU" w:eastAsia="ru-RU" w:bidi="ru-RU"/>
          <w:w w:val="100"/>
          <w:spacing w:val="0"/>
          <w:color w:val="000000"/>
          <w:position w:val="0"/>
        </w:rPr>
        <w:t>Следовательно, разъяснения положений документации об электронном аукционе не изменяют ее суть.</w:t>
      </w:r>
    </w:p>
    <w:p>
      <w:pPr>
        <w:pStyle w:val="Style35"/>
        <w:widowControl w:val="0"/>
        <w:keepNext/>
        <w:keepLines/>
        <w:shd w:val="clear" w:color="auto" w:fill="auto"/>
        <w:bidi w:val="0"/>
        <w:spacing w:before="0" w:after="300"/>
        <w:ind w:left="0" w:right="0"/>
      </w:pPr>
      <w:bookmarkStart w:id="1" w:name="bookmark1"/>
      <w:r>
        <w:rPr>
          <w:lang w:val="ru-RU" w:eastAsia="ru-RU" w:bidi="ru-RU"/>
          <w:w w:val="100"/>
          <w:spacing w:val="0"/>
          <w:color w:val="000000"/>
          <w:position w:val="0"/>
        </w:rPr>
        <w:t>Таким образом, довод Заявителя является необоснованным.</w:t>
      </w:r>
      <w:bookmarkEnd w:id="1"/>
    </w:p>
    <w:p>
      <w:pPr>
        <w:pStyle w:val="Style33"/>
        <w:widowControl w:val="0"/>
        <w:keepNext w:val="0"/>
        <w:keepLines w:val="0"/>
        <w:shd w:val="clear" w:color="auto" w:fill="auto"/>
        <w:bidi w:val="0"/>
        <w:spacing w:before="0" w:after="0"/>
        <w:ind w:left="0" w:right="20"/>
      </w:pPr>
      <w:r>
        <w:rPr>
          <w:lang w:val="ru-RU" w:eastAsia="ru-RU" w:bidi="ru-RU"/>
          <w:w w:val="100"/>
          <w:spacing w:val="0"/>
          <w:color w:val="000000"/>
          <w:position w:val="0"/>
        </w:rPr>
        <w:t>Из жалобы следует, что указание в Техническом задании ориентировочных (приблизительных) размеров оборудования, которые уточняются по согласовании с Заквзчиком при исполнении муниципального контрактапо мнению Заявителя, вводят в заблуждение участников закупки.</w:t>
      </w:r>
    </w:p>
    <w:p>
      <w:pPr>
        <w:pStyle w:val="Style17"/>
        <w:widowControl w:val="0"/>
        <w:keepNext w:val="0"/>
        <w:keepLines w:val="0"/>
        <w:shd w:val="clear" w:color="auto" w:fill="auto"/>
        <w:bidi w:val="0"/>
        <w:spacing w:before="0" w:after="0" w:line="302" w:lineRule="exact"/>
        <w:ind w:left="0" w:right="20" w:firstLine="840"/>
      </w:pPr>
      <w:r>
        <w:rPr>
          <w:lang w:val="ru-RU" w:eastAsia="ru-RU" w:bidi="ru-RU"/>
          <w:w w:val="100"/>
          <w:spacing w:val="0"/>
          <w:color w:val="000000"/>
          <w:position w:val="0"/>
        </w:rPr>
        <w:t>Пунктом 1 части 1 статьи 64 ФЗ «О контрактной системе» установлено, что документация об аукционе должна содержать наименование и описание объекта закупки и условия контракта в соответствии со статьей 33 указанного Закона, в том числе обоснование начальной (максимальной) цены контракта.</w:t>
      </w:r>
    </w:p>
    <w:p>
      <w:pPr>
        <w:pStyle w:val="Style17"/>
        <w:widowControl w:val="0"/>
        <w:keepNext w:val="0"/>
        <w:keepLines w:val="0"/>
        <w:shd w:val="clear" w:color="auto" w:fill="auto"/>
        <w:bidi w:val="0"/>
        <w:spacing w:before="0" w:after="0" w:line="302" w:lineRule="exact"/>
        <w:ind w:left="0" w:right="20" w:firstLine="840"/>
      </w:pPr>
      <w:r>
        <w:rPr>
          <w:lang w:val="ru-RU" w:eastAsia="ru-RU" w:bidi="ru-RU"/>
          <w:w w:val="100"/>
          <w:spacing w:val="0"/>
          <w:color w:val="000000"/>
          <w:position w:val="0"/>
        </w:rPr>
        <w:t>В силу пункта 1 части 1 статьи 33 ФЗ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7"/>
        <w:widowControl w:val="0"/>
        <w:keepNext w:val="0"/>
        <w:keepLines w:val="0"/>
        <w:shd w:val="clear" w:color="auto" w:fill="auto"/>
        <w:bidi w:val="0"/>
        <w:spacing w:before="0" w:after="0" w:line="302" w:lineRule="exact"/>
        <w:ind w:left="0" w:right="20" w:firstLine="840"/>
      </w:pPr>
      <w:r>
        <w:rPr>
          <w:lang w:val="ru-RU" w:eastAsia="ru-RU" w:bidi="ru-RU"/>
          <w:w w:val="100"/>
          <w:spacing w:val="0"/>
          <w:color w:val="000000"/>
          <w:position w:val="0"/>
        </w:rPr>
        <w:t>Таким образом, при осуществлении закупки Заказчик вправе не только выбрать ее предмет, но и обязан определить его и описать в соответствии с нормами ФЗ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w:t>
      </w:r>
    </w:p>
    <w:p>
      <w:pPr>
        <w:pStyle w:val="Style17"/>
        <w:widowControl w:val="0"/>
        <w:keepNext w:val="0"/>
        <w:keepLines w:val="0"/>
        <w:shd w:val="clear" w:color="auto" w:fill="auto"/>
        <w:bidi w:val="0"/>
        <w:spacing w:before="0" w:after="0" w:line="302" w:lineRule="exact"/>
        <w:ind w:left="160" w:right="40" w:firstLine="0"/>
      </w:pPr>
      <w:r>
        <w:rPr>
          <w:lang w:val="ru-RU" w:eastAsia="ru-RU" w:bidi="ru-RU"/>
          <w:w w:val="100"/>
          <w:spacing w:val="0"/>
          <w:color w:val="000000"/>
          <w:position w:val="0"/>
        </w:rPr>
        <w:t>товару, так как ФЗ «О контрактной системе» не содержит норм, ограничивающих право заказчика включать в документацию об аукционе требования к объекту закупки, которые являются для него значимыми, а также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17"/>
        <w:widowControl w:val="0"/>
        <w:keepNext w:val="0"/>
        <w:keepLines w:val="0"/>
        <w:shd w:val="clear" w:color="auto" w:fill="auto"/>
        <w:bidi w:val="0"/>
        <w:spacing w:before="0" w:after="0" w:line="302" w:lineRule="exact"/>
        <w:ind w:left="160" w:right="40" w:firstLine="860"/>
      </w:pPr>
      <w:r>
        <w:rPr>
          <w:lang w:val="ru-RU" w:eastAsia="ru-RU" w:bidi="ru-RU"/>
          <w:w w:val="100"/>
          <w:spacing w:val="0"/>
          <w:color w:val="000000"/>
          <w:position w:val="0"/>
        </w:rPr>
        <w:t>Согласно части 2 статьи 33 ФЗ «О контрактной системе» документация о закупке в соответствии с требованиями, указанными в части 1 данной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7"/>
        <w:widowControl w:val="0"/>
        <w:keepNext w:val="0"/>
        <w:keepLines w:val="0"/>
        <w:shd w:val="clear" w:color="auto" w:fill="auto"/>
        <w:bidi w:val="0"/>
        <w:spacing w:before="0" w:after="61" w:line="298" w:lineRule="exact"/>
        <w:ind w:left="160" w:right="40" w:firstLine="860"/>
      </w:pPr>
      <w:r>
        <w:rPr>
          <w:lang w:val="ru-RU" w:eastAsia="ru-RU" w:bidi="ru-RU"/>
          <w:w w:val="100"/>
          <w:spacing w:val="0"/>
          <w:color w:val="000000"/>
          <w:position w:val="0"/>
        </w:rPr>
        <w:t>В пункте 3.2 Технического задания установлены требования к размерам устанавливаемого оборудования:</w:t>
      </w:r>
    </w:p>
    <w:tbl>
      <w:tblPr>
        <w:tblOverlap w:val="never"/>
        <w:tblLayout w:type="fixed"/>
        <w:jc w:val="center"/>
      </w:tblPr>
      <w:tblGrid>
        <w:gridCol w:w="710"/>
        <w:gridCol w:w="3288"/>
        <w:gridCol w:w="5678"/>
      </w:tblGrid>
      <w:tr>
        <w:trPr>
          <w:trHeight w:val="576" w:hRule="exact"/>
        </w:trPr>
        <w:tc>
          <w:tcPr>
            <w:shd w:val="clear" w:color="auto" w:fill="FFFFFF"/>
            <w:tcBorders>
              <w:left w:val="single" w:sz="4"/>
              <w:top w:val="single" w:sz="4"/>
            </w:tcBorders>
            <w:vAlign w:val="top"/>
          </w:tcPr>
          <w:p>
            <w:pPr>
              <w:pStyle w:val="Style17"/>
              <w:framePr w:w="9677" w:wrap="notBeside" w:vAnchor="text" w:hAnchor="text" w:xAlign="center" w:y="1"/>
              <w:widowControl w:val="0"/>
              <w:keepNext w:val="0"/>
              <w:keepLines w:val="0"/>
              <w:shd w:val="clear" w:color="auto" w:fill="auto"/>
              <w:bidi w:val="0"/>
              <w:jc w:val="left"/>
              <w:spacing w:before="0" w:after="60" w:line="220" w:lineRule="exact"/>
              <w:ind w:left="180" w:right="0" w:firstLine="0"/>
            </w:pPr>
            <w:r>
              <w:rPr>
                <w:rStyle w:val="CharStyle39"/>
              </w:rPr>
              <w:t>№</w:t>
            </w:r>
          </w:p>
          <w:p>
            <w:pPr>
              <w:pStyle w:val="Style17"/>
              <w:framePr w:w="9677" w:wrap="notBeside" w:vAnchor="text" w:hAnchor="text" w:xAlign="center" w:y="1"/>
              <w:widowControl w:val="0"/>
              <w:keepNext w:val="0"/>
              <w:keepLines w:val="0"/>
              <w:shd w:val="clear" w:color="auto" w:fill="auto"/>
              <w:bidi w:val="0"/>
              <w:jc w:val="left"/>
              <w:spacing w:before="60" w:after="0" w:line="220" w:lineRule="exact"/>
              <w:ind w:left="180" w:right="0" w:firstLine="0"/>
            </w:pPr>
            <w:r>
              <w:rPr>
                <w:rStyle w:val="CharStyle39"/>
              </w:rPr>
              <w:t>п/п</w:t>
            </w:r>
          </w:p>
        </w:tc>
        <w:tc>
          <w:tcPr>
            <w:shd w:val="clear" w:color="auto" w:fill="FFFFFF"/>
            <w:tcBorders>
              <w:left w:val="single" w:sz="4"/>
              <w:top w:val="single" w:sz="4"/>
            </w:tcBorders>
            <w:vAlign w:val="top"/>
          </w:tcPr>
          <w:p>
            <w:pPr>
              <w:pStyle w:val="Style17"/>
              <w:framePr w:w="9677" w:wrap="notBeside" w:vAnchor="text" w:hAnchor="text" w:xAlign="center" w:y="1"/>
              <w:widowControl w:val="0"/>
              <w:keepNext w:val="0"/>
              <w:keepLines w:val="0"/>
              <w:shd w:val="clear" w:color="auto" w:fill="auto"/>
              <w:bidi w:val="0"/>
              <w:spacing w:before="0" w:after="0" w:line="220" w:lineRule="exact"/>
              <w:ind w:left="0" w:right="0" w:firstLine="0"/>
            </w:pPr>
            <w:r>
              <w:rPr>
                <w:rStyle w:val="CharStyle39"/>
              </w:rPr>
              <w:t>Наименование оборудования</w:t>
            </w:r>
          </w:p>
        </w:tc>
        <w:tc>
          <w:tcPr>
            <w:shd w:val="clear" w:color="auto" w:fill="FFFFFF"/>
            <w:tcBorders>
              <w:left w:val="single" w:sz="4"/>
              <w:right w:val="single" w:sz="4"/>
              <w:top w:val="single" w:sz="4"/>
            </w:tcBorders>
            <w:vAlign w:val="top"/>
          </w:tcPr>
          <w:p>
            <w:pPr>
              <w:pStyle w:val="Style17"/>
              <w:framePr w:w="9677"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9"/>
              </w:rPr>
              <w:t>Размеры оборудования**</w:t>
            </w:r>
          </w:p>
        </w:tc>
      </w:tr>
      <w:tr>
        <w:trPr>
          <w:trHeight w:val="1118" w:hRule="exact"/>
        </w:trPr>
        <w:tc>
          <w:tcPr>
            <w:shd w:val="clear" w:color="auto" w:fill="FFFFFF"/>
            <w:tcBorders>
              <w:left w:val="single" w:sz="4"/>
              <w:top w:val="single" w:sz="4"/>
            </w:tcBorders>
            <w:vAlign w:val="top"/>
          </w:tcPr>
          <w:p>
            <w:pPr>
              <w:pStyle w:val="Style17"/>
              <w:framePr w:w="9677" w:wrap="notBeside" w:vAnchor="text" w:hAnchor="text" w:xAlign="center" w:y="1"/>
              <w:widowControl w:val="0"/>
              <w:keepNext w:val="0"/>
              <w:keepLines w:val="0"/>
              <w:shd w:val="clear" w:color="auto" w:fill="auto"/>
              <w:bidi w:val="0"/>
              <w:jc w:val="left"/>
              <w:spacing w:before="0" w:after="0" w:line="240" w:lineRule="exact"/>
              <w:ind w:left="180" w:right="0" w:firstLine="0"/>
            </w:pPr>
            <w:r>
              <w:rPr>
                <w:rStyle w:val="CharStyle40"/>
              </w:rPr>
              <w:t>1</w:t>
            </w:r>
            <w:r>
              <w:rPr>
                <w:rStyle w:val="CharStyle41"/>
              </w:rPr>
              <w:t>.</w:t>
            </w:r>
          </w:p>
        </w:tc>
        <w:tc>
          <w:tcPr>
            <w:shd w:val="clear" w:color="auto" w:fill="FFFFFF"/>
            <w:tcBorders>
              <w:left w:val="single" w:sz="4"/>
              <w:top w:val="single" w:sz="4"/>
            </w:tcBorders>
            <w:vAlign w:val="top"/>
          </w:tcPr>
          <w:p>
            <w:pPr>
              <w:pStyle w:val="Style17"/>
              <w:framePr w:w="9677" w:wrap="notBeside" w:vAnchor="text" w:hAnchor="text" w:xAlign="center" w:y="1"/>
              <w:widowControl w:val="0"/>
              <w:keepNext w:val="0"/>
              <w:keepLines w:val="0"/>
              <w:shd w:val="clear" w:color="auto" w:fill="auto"/>
              <w:bidi w:val="0"/>
              <w:spacing w:before="0" w:after="0" w:line="278" w:lineRule="exact"/>
              <w:ind w:left="0" w:right="0" w:firstLine="0"/>
            </w:pPr>
            <w:r>
              <w:rPr>
                <w:rStyle w:val="CharStyle39"/>
              </w:rPr>
              <w:t>Большая радиусная скамейка со спинкой</w:t>
            </w:r>
          </w:p>
        </w:tc>
        <w:tc>
          <w:tcPr>
            <w:shd w:val="clear" w:color="auto" w:fill="FFFFFF"/>
            <w:tcBorders>
              <w:left w:val="single" w:sz="4"/>
              <w:right w:val="single" w:sz="4"/>
              <w:top w:val="single" w:sz="4"/>
            </w:tcBorders>
            <w:vAlign w:val="bottom"/>
          </w:tcPr>
          <w:p>
            <w:pPr>
              <w:pStyle w:val="Style17"/>
              <w:framePr w:w="9677"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9"/>
              </w:rPr>
              <w:t>Длина по наружному радиусу: 3200 (+/- 100) мм; Ширина: 460 (+/- 100) мм;</w:t>
            </w:r>
          </w:p>
          <w:p>
            <w:pPr>
              <w:pStyle w:val="Style17"/>
              <w:framePr w:w="9677"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9"/>
              </w:rPr>
              <w:t>Высота со спинкой: 830 (+/- 70) мм;</w:t>
            </w:r>
          </w:p>
          <w:p>
            <w:pPr>
              <w:pStyle w:val="Style17"/>
              <w:framePr w:w="9677"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9"/>
              </w:rPr>
              <w:t>Вес: 325 (+/- 10) кг;</w:t>
            </w:r>
          </w:p>
        </w:tc>
      </w:tr>
      <w:tr>
        <w:trPr>
          <w:trHeight w:val="1104" w:hRule="exact"/>
        </w:trPr>
        <w:tc>
          <w:tcPr>
            <w:shd w:val="clear" w:color="auto" w:fill="FFFFFF"/>
            <w:tcBorders>
              <w:left w:val="single" w:sz="4"/>
              <w:top w:val="single" w:sz="4"/>
            </w:tcBorders>
            <w:vAlign w:val="top"/>
          </w:tcPr>
          <w:p>
            <w:pPr>
              <w:pStyle w:val="Style17"/>
              <w:framePr w:w="9677"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39"/>
              </w:rPr>
              <w:t>2.</w:t>
            </w:r>
          </w:p>
        </w:tc>
        <w:tc>
          <w:tcPr>
            <w:shd w:val="clear" w:color="auto" w:fill="FFFFFF"/>
            <w:tcBorders>
              <w:left w:val="single" w:sz="4"/>
              <w:top w:val="single" w:sz="4"/>
            </w:tcBorders>
            <w:vAlign w:val="top"/>
          </w:tcPr>
          <w:p>
            <w:pPr>
              <w:pStyle w:val="Style17"/>
              <w:framePr w:w="9677" w:wrap="notBeside" w:vAnchor="text" w:hAnchor="text" w:xAlign="center" w:y="1"/>
              <w:widowControl w:val="0"/>
              <w:keepNext w:val="0"/>
              <w:keepLines w:val="0"/>
              <w:shd w:val="clear" w:color="auto" w:fill="auto"/>
              <w:bidi w:val="0"/>
              <w:spacing w:before="0" w:after="0" w:line="269" w:lineRule="exact"/>
              <w:ind w:left="0" w:right="0" w:firstLine="0"/>
            </w:pPr>
            <w:r>
              <w:rPr>
                <w:rStyle w:val="CharStyle39"/>
              </w:rPr>
              <w:t>Радиусная скамейка со спинкой</w:t>
            </w:r>
          </w:p>
        </w:tc>
        <w:tc>
          <w:tcPr>
            <w:shd w:val="clear" w:color="auto" w:fill="FFFFFF"/>
            <w:tcBorders>
              <w:left w:val="single" w:sz="4"/>
              <w:right w:val="single" w:sz="4"/>
              <w:top w:val="single" w:sz="4"/>
            </w:tcBorders>
            <w:vAlign w:val="bottom"/>
          </w:tcPr>
          <w:p>
            <w:pPr>
              <w:pStyle w:val="Style17"/>
              <w:framePr w:w="9677"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9"/>
              </w:rPr>
              <w:t>Длина по наружному радиусу: 1700 (+/- 100) мм; Ширина: 460 (+/- 100) мм;</w:t>
            </w:r>
          </w:p>
          <w:p>
            <w:pPr>
              <w:pStyle w:val="Style17"/>
              <w:framePr w:w="9677"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9"/>
              </w:rPr>
              <w:t>Высота со спинкой: 830 (+/- 70) мм;</w:t>
            </w:r>
          </w:p>
          <w:p>
            <w:pPr>
              <w:pStyle w:val="Style17"/>
              <w:framePr w:w="9677"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9"/>
              </w:rPr>
              <w:t>Вес: 220 (+/- 10) кг;</w:t>
            </w:r>
          </w:p>
        </w:tc>
      </w:tr>
      <w:tr>
        <w:trPr>
          <w:trHeight w:val="859" w:hRule="exact"/>
        </w:trPr>
        <w:tc>
          <w:tcPr>
            <w:shd w:val="clear" w:color="auto" w:fill="FFFFFF"/>
            <w:tcBorders>
              <w:left w:val="single" w:sz="4"/>
              <w:top w:val="single" w:sz="4"/>
              <w:bottom w:val="single" w:sz="4"/>
            </w:tcBorders>
            <w:vAlign w:val="top"/>
          </w:tcPr>
          <w:p>
            <w:pPr>
              <w:pStyle w:val="Style17"/>
              <w:framePr w:w="9677"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39"/>
              </w:rPr>
              <w:t>3.</w:t>
            </w:r>
          </w:p>
        </w:tc>
        <w:tc>
          <w:tcPr>
            <w:shd w:val="clear" w:color="auto" w:fill="FFFFFF"/>
            <w:tcBorders>
              <w:left w:val="single" w:sz="4"/>
              <w:top w:val="single" w:sz="4"/>
              <w:bottom w:val="single" w:sz="4"/>
            </w:tcBorders>
            <w:vAlign w:val="top"/>
          </w:tcPr>
          <w:p>
            <w:pPr>
              <w:pStyle w:val="Style17"/>
              <w:framePr w:w="9677" w:wrap="notBeside" w:vAnchor="text" w:hAnchor="text" w:xAlign="center" w:y="1"/>
              <w:widowControl w:val="0"/>
              <w:keepNext w:val="0"/>
              <w:keepLines w:val="0"/>
              <w:shd w:val="clear" w:color="auto" w:fill="auto"/>
              <w:bidi w:val="0"/>
              <w:spacing w:before="0" w:after="0" w:line="220" w:lineRule="exact"/>
              <w:ind w:left="0" w:right="0" w:firstLine="0"/>
            </w:pPr>
            <w:r>
              <w:rPr>
                <w:rStyle w:val="CharStyle39"/>
              </w:rPr>
              <w:t>Уличная урна</w:t>
            </w:r>
          </w:p>
        </w:tc>
        <w:tc>
          <w:tcPr>
            <w:shd w:val="clear" w:color="auto" w:fill="FFFFFF"/>
            <w:tcBorders>
              <w:left w:val="single" w:sz="4"/>
              <w:right w:val="single" w:sz="4"/>
              <w:top w:val="single" w:sz="4"/>
              <w:bottom w:val="single" w:sz="4"/>
            </w:tcBorders>
            <w:vAlign w:val="bottom"/>
          </w:tcPr>
          <w:p>
            <w:pPr>
              <w:pStyle w:val="Style17"/>
              <w:framePr w:w="9677"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9"/>
              </w:rPr>
              <w:t>Диаметр: 500 мм (+/- 50) мм Высота: 650 (+/- 50) мм Вес: 130 (+/- 10) кг</w:t>
            </w:r>
          </w:p>
        </w:tc>
      </w:tr>
    </w:tbl>
    <w:p>
      <w:pPr>
        <w:pStyle w:val="Style37"/>
        <w:framePr w:w="9677"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Указанные в таблице 3 размеры оборудования являются ориентировочными (приблизительными).</w:t>
      </w:r>
    </w:p>
    <w:p>
      <w:pPr>
        <w:widowControl w:val="0"/>
        <w:rPr>
          <w:sz w:val="2"/>
          <w:szCs w:val="2"/>
        </w:rPr>
      </w:pPr>
    </w:p>
    <w:p>
      <w:pPr>
        <w:pStyle w:val="Style17"/>
        <w:widowControl w:val="0"/>
        <w:keepNext w:val="0"/>
        <w:keepLines w:val="0"/>
        <w:shd w:val="clear" w:color="auto" w:fill="auto"/>
        <w:bidi w:val="0"/>
        <w:spacing w:before="0" w:after="0" w:line="302" w:lineRule="exact"/>
        <w:ind w:left="160" w:right="40" w:firstLine="860"/>
      </w:pPr>
      <w:r>
        <w:rPr>
          <w:lang w:val="ru-RU" w:eastAsia="ru-RU" w:bidi="ru-RU"/>
          <w:w w:val="100"/>
          <w:spacing w:val="0"/>
          <w:color w:val="000000"/>
          <w:position w:val="0"/>
        </w:rPr>
        <w:t>При исполнении контракта допускаются отклонения размеров оборудования от размеров, установленных в таблице 3.</w:t>
      </w:r>
    </w:p>
    <w:p>
      <w:pPr>
        <w:pStyle w:val="Style17"/>
        <w:widowControl w:val="0"/>
        <w:keepNext w:val="0"/>
        <w:keepLines w:val="0"/>
        <w:shd w:val="clear" w:color="auto" w:fill="auto"/>
        <w:bidi w:val="0"/>
        <w:spacing w:before="0" w:after="240" w:line="302" w:lineRule="exact"/>
        <w:ind w:left="160" w:right="40" w:firstLine="860"/>
      </w:pPr>
      <w:r>
        <w:rPr>
          <w:lang w:val="ru-RU" w:eastAsia="ru-RU" w:bidi="ru-RU"/>
          <w:w w:val="100"/>
          <w:spacing w:val="0"/>
          <w:color w:val="000000"/>
          <w:position w:val="0"/>
        </w:rPr>
        <w:t>Фактические размеры оборудования уточняются Подрядчиком по согласованию с Заказчиком с учётом размещения оборудования в соответствии со схемами размещения оборудования на территории объекта и осуществления необходимых замеров и отражаются в эскизах оборудования, разработанных Подрядчиком и согласованных Заказчиком.</w:t>
      </w:r>
    </w:p>
    <w:p>
      <w:pPr>
        <w:pStyle w:val="Style17"/>
        <w:widowControl w:val="0"/>
        <w:keepNext w:val="0"/>
        <w:keepLines w:val="0"/>
        <w:shd w:val="clear" w:color="auto" w:fill="auto"/>
        <w:bidi w:val="0"/>
        <w:spacing w:before="0" w:after="0" w:line="302" w:lineRule="exact"/>
        <w:ind w:left="160" w:right="40" w:firstLine="860"/>
      </w:pPr>
      <w:r>
        <w:rPr>
          <w:lang w:val="ru-RU" w:eastAsia="ru-RU" w:bidi="ru-RU"/>
          <w:w w:val="100"/>
          <w:spacing w:val="0"/>
          <w:color w:val="000000"/>
          <w:position w:val="0"/>
        </w:rPr>
        <w:t>Представитель Заказчика в заседании Комиссии Архангельского УФАС России пояснил, что в Техническом задании дано описание устанавливаемого оборудования, эскизы оборудования и примерные размеры такого оборудования (пункты 3.1 и 3.2 технического задания). При этом в Техническом задании указано, что в качестве примерных изображений оборудования использованы изображения оборудования товарного знака «Евровазон». Заказчик не требует установить конкретное оборудование, указанное в документации об аукционе, а лишь дает его описание и условия выбора оборудования (примерные размеры, схему установки (размер площадки) и т.д.), что позволяет подрядчику выбрать наиболее подходящее оборудование. Поскольку каждый отдельный элемент устанавливаемого оборудования не ставится на бухгалтерский учет Заказчиком и не передается по товарной накладной, в документации об аукционе не установлено требование о заполнении каких-либо данных о товаре в первой части заявки на участие в аукционе, достаточно в заявке предоставить только согласие участника электронного аукциона на выполнение работы на условиях, предусмотренных документацией об аукционе.</w:t>
      </w:r>
    </w:p>
    <w:p>
      <w:pPr>
        <w:pStyle w:val="Style42"/>
        <w:tabs>
          <w:tab w:leader="underscore" w:pos="9351" w:val="right"/>
          <w:tab w:leader="none" w:pos="9582"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ab/>
      </w:r>
      <w:r>
        <w:rPr>
          <w:rStyle w:val="CharStyle44"/>
        </w:rPr>
        <w:t>HI</w:t>
        <w:tab/>
      </w:r>
      <w:r>
        <w:rPr>
          <w:rStyle w:val="CharStyle44"/>
          <w:lang w:val="ru-RU" w:eastAsia="ru-RU" w:bidi="ru-RU"/>
        </w:rPr>
        <w:t>5/6</w:t>
      </w:r>
    </w:p>
    <w:p>
      <w:pPr>
        <w:pStyle w:val="Style1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С учетом вышеизложенного, Комиссия Архангельского УФАС России приходит к выводу о том, что Заказчик при формировании при описания объекта закупки руководствуется объективными потребностями и при этом соблюдает условия о недопущении ограничения количества участников закупки.</w:t>
      </w:r>
    </w:p>
    <w:p>
      <w:pPr>
        <w:pStyle w:val="Style1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Заказчиком при описании объекта закупки не нарушены положения ФЗ «О контрактной системе».</w:t>
      </w:r>
    </w:p>
    <w:p>
      <w:pPr>
        <w:pStyle w:val="Style35"/>
        <w:widowControl w:val="0"/>
        <w:keepNext/>
        <w:keepLines/>
        <w:shd w:val="clear" w:color="auto" w:fill="auto"/>
        <w:bidi w:val="0"/>
        <w:spacing w:before="0" w:after="300"/>
        <w:ind w:left="20" w:right="0" w:firstLine="860"/>
      </w:pPr>
      <w:bookmarkStart w:id="2" w:name="bookmark2"/>
      <w:r>
        <w:rPr>
          <w:lang w:val="ru-RU" w:eastAsia="ru-RU" w:bidi="ru-RU"/>
          <w:w w:val="100"/>
          <w:spacing w:val="0"/>
          <w:color w:val="000000"/>
          <w:position w:val="0"/>
        </w:rPr>
        <w:t>Таким образом, довод Заявителя является необоснованным.</w:t>
      </w:r>
      <w:bookmarkEnd w:id="2"/>
    </w:p>
    <w:p>
      <w:pPr>
        <w:pStyle w:val="Style33"/>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Заявитель считает, что Заказчиком выбран неверный метод определения НМЦК, нужно было применять проектно-сметный метод.</w:t>
      </w:r>
    </w:p>
    <w:p>
      <w:pPr>
        <w:pStyle w:val="Style1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Согласно пункту 1.6. раздела I документации об аукционе начальная (максимальная) цена контракта определена посредством метода сопоставимых рыночных цен (анализа рынка) (Приложение № 2 к документации об электронном аукционе).</w:t>
      </w:r>
    </w:p>
    <w:p>
      <w:pPr>
        <w:pStyle w:val="Style1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Частью 1 статьи 22 ФЗ «О контрактной системе» определено, что начальная (максимальная) цена контракта и в предусмотренных Законом о контрактной системе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pPr>
        <w:pStyle w:val="Style17"/>
        <w:numPr>
          <w:ilvl w:val="0"/>
          <w:numId w:val="7"/>
        </w:numPr>
        <w:widowControl w:val="0"/>
        <w:keepNext w:val="0"/>
        <w:keepLines w:val="0"/>
        <w:shd w:val="clear" w:color="auto" w:fill="auto"/>
        <w:bidi w:val="0"/>
        <w:spacing w:before="0" w:after="0" w:line="302" w:lineRule="exact"/>
        <w:ind w:left="20" w:right="0" w:firstLine="860"/>
      </w:pPr>
      <w:r>
        <w:rPr>
          <w:lang w:val="ru-RU" w:eastAsia="ru-RU" w:bidi="ru-RU"/>
          <w:w w:val="100"/>
          <w:spacing w:val="0"/>
          <w:color w:val="000000"/>
          <w:position w:val="0"/>
        </w:rPr>
        <w:t xml:space="preserve"> метод сопоставимых рыночных цен (анализа рынка);</w:t>
      </w:r>
    </w:p>
    <w:p>
      <w:pPr>
        <w:pStyle w:val="Style17"/>
        <w:numPr>
          <w:ilvl w:val="0"/>
          <w:numId w:val="7"/>
        </w:numPr>
        <w:widowControl w:val="0"/>
        <w:keepNext w:val="0"/>
        <w:keepLines w:val="0"/>
        <w:shd w:val="clear" w:color="auto" w:fill="auto"/>
        <w:bidi w:val="0"/>
        <w:spacing w:before="0" w:after="0" w:line="302" w:lineRule="exact"/>
        <w:ind w:left="20" w:right="0" w:firstLine="860"/>
      </w:pPr>
      <w:r>
        <w:rPr>
          <w:lang w:val="ru-RU" w:eastAsia="ru-RU" w:bidi="ru-RU"/>
          <w:w w:val="100"/>
          <w:spacing w:val="0"/>
          <w:color w:val="000000"/>
          <w:position w:val="0"/>
        </w:rPr>
        <w:t xml:space="preserve"> нормативный метод;</w:t>
      </w:r>
    </w:p>
    <w:p>
      <w:pPr>
        <w:pStyle w:val="Style17"/>
        <w:numPr>
          <w:ilvl w:val="0"/>
          <w:numId w:val="7"/>
        </w:numPr>
        <w:widowControl w:val="0"/>
        <w:keepNext w:val="0"/>
        <w:keepLines w:val="0"/>
        <w:shd w:val="clear" w:color="auto" w:fill="auto"/>
        <w:bidi w:val="0"/>
        <w:spacing w:before="0" w:after="0" w:line="302" w:lineRule="exact"/>
        <w:ind w:left="20" w:right="0" w:firstLine="860"/>
      </w:pPr>
      <w:r>
        <w:rPr>
          <w:lang w:val="ru-RU" w:eastAsia="ru-RU" w:bidi="ru-RU"/>
          <w:w w:val="100"/>
          <w:spacing w:val="0"/>
          <w:color w:val="000000"/>
          <w:position w:val="0"/>
        </w:rPr>
        <w:t xml:space="preserve"> тарифный метод;</w:t>
      </w:r>
    </w:p>
    <w:p>
      <w:pPr>
        <w:pStyle w:val="Style17"/>
        <w:numPr>
          <w:ilvl w:val="0"/>
          <w:numId w:val="7"/>
        </w:numPr>
        <w:widowControl w:val="0"/>
        <w:keepNext w:val="0"/>
        <w:keepLines w:val="0"/>
        <w:shd w:val="clear" w:color="auto" w:fill="auto"/>
        <w:bidi w:val="0"/>
        <w:spacing w:before="0" w:after="0" w:line="302" w:lineRule="exact"/>
        <w:ind w:left="20" w:right="0" w:firstLine="860"/>
      </w:pPr>
      <w:r>
        <w:rPr>
          <w:lang w:val="ru-RU" w:eastAsia="ru-RU" w:bidi="ru-RU"/>
          <w:w w:val="100"/>
          <w:spacing w:val="0"/>
          <w:color w:val="000000"/>
          <w:position w:val="0"/>
        </w:rPr>
        <w:t xml:space="preserve"> проектно-сметный метод;</w:t>
      </w:r>
    </w:p>
    <w:p>
      <w:pPr>
        <w:pStyle w:val="Style17"/>
        <w:numPr>
          <w:ilvl w:val="0"/>
          <w:numId w:val="7"/>
        </w:numPr>
        <w:widowControl w:val="0"/>
        <w:keepNext w:val="0"/>
        <w:keepLines w:val="0"/>
        <w:shd w:val="clear" w:color="auto" w:fill="auto"/>
        <w:bidi w:val="0"/>
        <w:spacing w:before="0" w:after="0" w:line="302" w:lineRule="exact"/>
        <w:ind w:left="20" w:right="0" w:firstLine="860"/>
      </w:pPr>
      <w:r>
        <w:rPr>
          <w:lang w:val="ru-RU" w:eastAsia="ru-RU" w:bidi="ru-RU"/>
          <w:w w:val="100"/>
          <w:spacing w:val="0"/>
          <w:color w:val="000000"/>
          <w:position w:val="0"/>
        </w:rPr>
        <w:t xml:space="preserve"> затратный метод.</w:t>
      </w:r>
    </w:p>
    <w:p>
      <w:pPr>
        <w:pStyle w:val="Style45"/>
        <w:widowControl w:val="0"/>
        <w:keepNext w:val="0"/>
        <w:keepLines w:val="0"/>
        <w:shd w:val="clear" w:color="auto" w:fill="auto"/>
        <w:bidi w:val="0"/>
        <w:jc w:val="left"/>
        <w:spacing w:before="0" w:after="88" w:line="90" w:lineRule="exact"/>
        <w:ind w:left="8240" w:right="0" w:firstLine="0"/>
      </w:pPr>
      <w:r>
        <w:rPr>
          <w:lang w:val="ru-RU" w:eastAsia="ru-RU" w:bidi="ru-RU"/>
          <w:w w:val="100"/>
          <w:color w:val="000000"/>
          <w:position w:val="0"/>
        </w:rPr>
        <w:t>I,</w:t>
      </w:r>
    </w:p>
    <w:p>
      <w:pPr>
        <w:pStyle w:val="Style1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В соответствии с согласно части 2 статьи 22 ФЗ «О контрактной системе»метод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pPr>
        <w:pStyle w:val="Style1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Метод сопоставимых рыночных цен (анализа рынка) в соответствии с частью 6 статьи 22 ФЗ «О контрактной системе»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w:t>
      </w:r>
    </w:p>
    <w:p>
      <w:pPr>
        <w:pStyle w:val="Style1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Согласно части 9 статьи 22 ФЗ «О контрактной системе» проектно-сметный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на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pPr>
        <w:pStyle w:val="Style1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Из анализа указанных норм ФЗ «О контрактной системе» следует, что применение проектно-сметного метода при обосновании начальной (максимальной) цены контракта является правом, а не обязанностью заказчика.</w:t>
      </w:r>
    </w:p>
    <w:p>
      <w:pPr>
        <w:pStyle w:val="Style1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Представитель Заказчика в заседании Комиссии Архангельского УФАС России пояснил, что проектно-сметный метод не был применен Заказчиком, поскольку объект закупки не является ремонтом.</w:t>
      </w:r>
    </w:p>
    <w:p>
      <w:pPr>
        <w:pStyle w:val="Style1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В подтверждение своих доводов представителем Заказчика представлены копии коммерческих предложений, использованных при обосновании начальной (максимальной) цены контракта.</w:t>
      </w:r>
    </w:p>
    <w:p>
      <w:pPr>
        <w:pStyle w:val="Style1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Следовательно, применение Заказчиком метода сопоставимых рыночных цен (анализа рынка) при обосновании начальной (максимальной) цены контракта не противоречит требованиям ФЗ «О контрактной системе».</w:t>
      </w:r>
    </w:p>
    <w:p>
      <w:pPr>
        <w:pStyle w:val="Style3"/>
        <w:widowControl w:val="0"/>
        <w:keepNext w:val="0"/>
        <w:keepLines w:val="0"/>
        <w:shd w:val="clear" w:color="auto" w:fill="auto"/>
        <w:bidi w:val="0"/>
        <w:jc w:val="both"/>
        <w:spacing w:before="0" w:after="300" w:line="302" w:lineRule="exact"/>
        <w:ind w:left="20" w:right="0" w:firstLine="860"/>
      </w:pPr>
      <w:r>
        <w:rPr>
          <w:lang w:val="ru-RU" w:eastAsia="ru-RU" w:bidi="ru-RU"/>
          <w:w w:val="100"/>
          <w:spacing w:val="0"/>
          <w:color w:val="000000"/>
          <w:position w:val="0"/>
        </w:rPr>
        <w:t>Таким образом, довод Заявителя является необоснованным.</w:t>
      </w:r>
    </w:p>
    <w:p>
      <w:pPr>
        <w:pStyle w:val="Style17"/>
        <w:widowControl w:val="0"/>
        <w:keepNext w:val="0"/>
        <w:keepLines w:val="0"/>
        <w:shd w:val="clear" w:color="auto" w:fill="auto"/>
        <w:bidi w:val="0"/>
        <w:spacing w:before="0" w:after="0" w:line="302" w:lineRule="exact"/>
        <w:ind w:left="20" w:right="20" w:firstLine="86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17"/>
        <w:widowControl w:val="0"/>
        <w:keepNext w:val="0"/>
        <w:keepLines w:val="0"/>
        <w:shd w:val="clear" w:color="auto" w:fill="auto"/>
        <w:bidi w:val="0"/>
        <w:spacing w:before="0" w:after="426" w:line="302" w:lineRule="exact"/>
        <w:ind w:left="20" w:right="20" w:firstLine="86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3"/>
        <w:widowControl w:val="0"/>
        <w:keepNext w:val="0"/>
        <w:keepLines w:val="0"/>
        <w:shd w:val="clear" w:color="auto" w:fill="auto"/>
        <w:bidi w:val="0"/>
        <w:jc w:val="left"/>
        <w:spacing w:before="0" w:after="308" w:line="220" w:lineRule="exact"/>
        <w:ind w:left="4480" w:right="0" w:firstLine="0"/>
      </w:pPr>
      <w:r>
        <w:rPr>
          <w:lang w:val="ru-RU" w:eastAsia="ru-RU" w:bidi="ru-RU"/>
          <w:w w:val="100"/>
          <w:spacing w:val="0"/>
          <w:color w:val="000000"/>
          <w:position w:val="0"/>
        </w:rPr>
        <w:t>РЕШИЛА:</w:t>
      </w:r>
    </w:p>
    <w:p>
      <w:pPr>
        <w:pStyle w:val="Style17"/>
        <w:widowControl w:val="0"/>
        <w:keepNext w:val="0"/>
        <w:keepLines w:val="0"/>
        <w:shd w:val="clear" w:color="auto" w:fill="auto"/>
        <w:bidi w:val="0"/>
        <w:jc w:val="left"/>
        <w:spacing w:before="0" w:after="211" w:line="220" w:lineRule="exact"/>
        <w:ind w:left="760" w:right="0" w:firstLine="0"/>
      </w:pPr>
      <w:r>
        <w:rPr>
          <w:lang w:val="ru-RU" w:eastAsia="ru-RU" w:bidi="ru-RU"/>
          <w:w w:val="100"/>
          <w:spacing w:val="0"/>
          <w:color w:val="000000"/>
          <w:position w:val="0"/>
        </w:rPr>
        <w:t>1. Признать жалобу ООО «ЭДИП» необоснованной.</w:t>
      </w:r>
    </w:p>
    <w:p>
      <w:pPr>
        <w:pStyle w:val="Style47"/>
        <w:widowControl w:val="0"/>
        <w:keepNext w:val="0"/>
        <w:keepLines w:val="0"/>
        <w:shd w:val="clear" w:color="auto" w:fill="auto"/>
        <w:bidi w:val="0"/>
        <w:spacing w:before="0" w:after="728"/>
        <w:ind w:left="20" w:right="20" w:firstLine="0"/>
      </w:pPr>
      <w:r>
        <w:rPr>
          <w:rStyle w:val="CharStyle49"/>
          <w:i/>
          <w:iCs/>
        </w:rPr>
        <w:t>Примечание.</w:t>
      </w:r>
      <w:r>
        <w:rPr>
          <w:rStyle w:val="CharStyle50"/>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3"/>
        <w:widowControl w:val="0"/>
        <w:keepNext w:val="0"/>
        <w:keepLines w:val="0"/>
        <w:shd w:val="clear" w:color="auto" w:fill="auto"/>
        <w:bidi w:val="0"/>
        <w:jc w:val="left"/>
        <w:spacing w:before="0" w:after="294" w:line="220" w:lineRule="exact"/>
        <w:ind w:left="24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20" w:lineRule="exact"/>
        <w:ind w:left="240" w:right="0" w:firstLine="0"/>
      </w:pPr>
      <w:r>
        <w:rPr>
          <w:lang w:val="ru-RU" w:eastAsia="ru-RU" w:bidi="ru-RU"/>
          <w:w w:val="100"/>
          <w:spacing w:val="0"/>
          <w:color w:val="000000"/>
          <w:position w:val="0"/>
        </w:rPr>
        <w:t>Члены Комиссии</w:t>
      </w:r>
    </w:p>
    <w:sectPr>
      <w:type w:val="continuous"/>
      <w:pgSz w:w="11906" w:h="16838"/>
      <w:pgMar w:top="822" w:left="968" w:right="939" w:bottom="53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64500"/>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3.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0.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lang w:val="en-US" w:eastAsia="en-US" w:bidi="en-US"/>
      <w:b/>
      <w:bCs/>
      <w:i/>
      <w:iCs/>
      <w:u w:val="none"/>
      <w:strike w:val="0"/>
      <w:smallCaps w:val="0"/>
      <w:sz w:val="36"/>
      <w:szCs w:val="36"/>
      <w:rFonts w:ascii="Times New Roman" w:eastAsia="Times New Roman" w:hAnsi="Times New Roman" w:cs="Times New Roman"/>
      <w:spacing w:val="-20"/>
    </w:rPr>
  </w:style>
  <w:style w:type="character" w:customStyle="1" w:styleId="CharStyle14">
    <w:name w:val="Заголовок №1 + Segoe UI,10 pt,Не полужирный,Не курсив,Интервал 0 pt"/>
    <w:basedOn w:val="CharStyle13"/>
    <w:rPr>
      <w:lang w:val="ru-RU" w:eastAsia="ru-RU" w:bidi="ru-RU"/>
      <w:b/>
      <w:bCs/>
      <w:i/>
      <w:iCs/>
      <w:sz w:val="20"/>
      <w:szCs w:val="20"/>
      <w:rFonts w:ascii="Segoe UI" w:eastAsia="Segoe UI" w:hAnsi="Segoe UI" w:cs="Segoe UI"/>
      <w:w w:val="100"/>
      <w:spacing w:val="0"/>
      <w:color w:val="000000"/>
      <w:position w:val="0"/>
    </w:rPr>
  </w:style>
  <w:style w:type="character" w:customStyle="1" w:styleId="CharStyle15">
    <w:name w:val="Заголовок №1 + Tahoma,9,5 pt,Не полужирный,Не курсив,Интервал 0 pt"/>
    <w:basedOn w:val="CharStyle13"/>
    <w:rPr>
      <w:lang w:val="ru-RU" w:eastAsia="ru-RU" w:bidi="ru-RU"/>
      <w:b/>
      <w:bCs/>
      <w:i/>
      <w:iCs/>
      <w:sz w:val="19"/>
      <w:szCs w:val="19"/>
      <w:rFonts w:ascii="Tahoma" w:eastAsia="Tahoma" w:hAnsi="Tahoma" w:cs="Tahoma"/>
      <w:w w:val="100"/>
      <w:spacing w:val="0"/>
      <w:color w:val="000000"/>
      <w:position w:val="0"/>
    </w:rPr>
  </w:style>
  <w:style w:type="character" w:customStyle="1" w:styleId="CharStyle16">
    <w:name w:val="Заголовок №1"/>
    <w:basedOn w:val="CharStyle13"/>
    <w:rPr>
      <w:u w:val="single"/>
      <w:w w:val="10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w:basedOn w:val="CharStyle18"/>
    <w:rPr>
      <w:lang w:val="ru-RU" w:eastAsia="ru-RU" w:bidi="ru-RU"/>
      <w:w w:val="100"/>
      <w:spacing w:val="0"/>
      <w:color w:val="000000"/>
      <w:position w:val="0"/>
    </w:rPr>
  </w:style>
  <w:style w:type="character" w:customStyle="1" w:styleId="CharStyle20">
    <w:name w:val="Основной текст (2)"/>
    <w:basedOn w:val="CharStyle4"/>
    <w:rPr>
      <w:lang w:val="ru-RU" w:eastAsia="ru-RU" w:bidi="ru-RU"/>
      <w:u w:val="single"/>
      <w:w w:val="100"/>
      <w:spacing w:val="0"/>
      <w:color w:val="000000"/>
      <w:position w:val="0"/>
    </w:rPr>
  </w:style>
  <w:style w:type="character" w:customStyle="1" w:styleId="CharStyle22">
    <w:name w:val="Основной текст (5)_"/>
    <w:basedOn w:val="DefaultParagraphFont"/>
    <w:link w:val="Style21"/>
    <w:rPr>
      <w:b w:val="0"/>
      <w:bCs w:val="0"/>
      <w:i w:val="0"/>
      <w:iCs w:val="0"/>
      <w:u w:val="none"/>
      <w:strike w:val="0"/>
      <w:smallCaps w:val="0"/>
      <w:sz w:val="20"/>
      <w:szCs w:val="20"/>
      <w:rFonts w:ascii="Times New Roman" w:eastAsia="Times New Roman" w:hAnsi="Times New Roman" w:cs="Times New Roman"/>
    </w:rPr>
  </w:style>
  <w:style w:type="character" w:customStyle="1" w:styleId="CharStyle24">
    <w:name w:val="Основной текст (7) Exact"/>
    <w:basedOn w:val="DefaultParagraphFont"/>
    <w:link w:val="Style23"/>
    <w:rPr>
      <w:b w:val="0"/>
      <w:bCs w:val="0"/>
      <w:i w:val="0"/>
      <w:iCs w:val="0"/>
      <w:u w:val="none"/>
      <w:strike w:val="0"/>
      <w:smallCaps w:val="0"/>
      <w:sz w:val="23"/>
      <w:szCs w:val="23"/>
      <w:rFonts w:ascii="Times New Roman" w:eastAsia="Times New Roman" w:hAnsi="Times New Roman" w:cs="Times New Roman"/>
      <w:spacing w:val="59"/>
    </w:rPr>
  </w:style>
  <w:style w:type="character" w:customStyle="1" w:styleId="CharStyle25">
    <w:name w:val="Основной текст + Полужирный"/>
    <w:basedOn w:val="CharStyle18"/>
    <w:rPr>
      <w:lang w:val="ru-RU" w:eastAsia="ru-RU" w:bidi="ru-RU"/>
      <w:b/>
      <w:bCs/>
      <w:u w:val="single"/>
      <w:w w:val="100"/>
      <w:spacing w:val="0"/>
      <w:color w:val="000000"/>
      <w:position w:val="0"/>
    </w:rPr>
  </w:style>
  <w:style w:type="character" w:customStyle="1" w:styleId="CharStyle27">
    <w:name w:val="Основной текст (6)_"/>
    <w:basedOn w:val="DefaultParagraphFont"/>
    <w:link w:val="Style26"/>
    <w:rPr>
      <w:b w:val="0"/>
      <w:bCs w:val="0"/>
      <w:i w:val="0"/>
      <w:iCs w:val="0"/>
      <w:u w:val="none"/>
      <w:strike w:val="0"/>
      <w:smallCaps w:val="0"/>
      <w:sz w:val="9"/>
      <w:szCs w:val="9"/>
      <w:rFonts w:ascii="Times New Roman" w:eastAsia="Times New Roman" w:hAnsi="Times New Roman" w:cs="Times New Roman"/>
    </w:rPr>
  </w:style>
  <w:style w:type="character" w:customStyle="1" w:styleId="CharStyle28">
    <w:name w:val="Основной текст (6)"/>
    <w:basedOn w:val="CharStyle27"/>
    <w:rPr>
      <w:lang w:val="ru-RU" w:eastAsia="ru-RU" w:bidi="ru-RU"/>
      <w:w w:val="100"/>
      <w:spacing w:val="0"/>
      <w:color w:val="000000"/>
      <w:position w:val="0"/>
    </w:rPr>
  </w:style>
  <w:style w:type="character" w:customStyle="1" w:styleId="CharStyle30">
    <w:name w:val="Основной текст (8)_"/>
    <w:basedOn w:val="DefaultParagraphFont"/>
    <w:link w:val="Style29"/>
    <w:rPr>
      <w:b w:val="0"/>
      <w:bCs w:val="0"/>
      <w:i w:val="0"/>
      <w:iCs w:val="0"/>
      <w:u w:val="none"/>
      <w:strike w:val="0"/>
      <w:smallCaps w:val="0"/>
      <w:sz w:val="8"/>
      <w:szCs w:val="8"/>
      <w:rFonts w:ascii="Times New Roman" w:eastAsia="Times New Roman" w:hAnsi="Times New Roman" w:cs="Times New Roman"/>
    </w:rPr>
  </w:style>
  <w:style w:type="character" w:customStyle="1" w:styleId="CharStyle31">
    <w:name w:val="Основной текст (2) + Не полужирный"/>
    <w:basedOn w:val="CharStyle4"/>
    <w:rPr>
      <w:lang w:val="ru-RU" w:eastAsia="ru-RU" w:bidi="ru-RU"/>
      <w:b/>
      <w:bCs/>
      <w:w w:val="100"/>
      <w:spacing w:val="0"/>
      <w:color w:val="000000"/>
      <w:position w:val="0"/>
    </w:rPr>
  </w:style>
  <w:style w:type="character" w:customStyle="1" w:styleId="CharStyle32">
    <w:name w:val="Основной текст + Полужирный"/>
    <w:basedOn w:val="CharStyle18"/>
    <w:rPr>
      <w:lang w:val="ru-RU" w:eastAsia="ru-RU" w:bidi="ru-RU"/>
      <w:b/>
      <w:bCs/>
      <w:w w:val="100"/>
      <w:spacing w:val="0"/>
      <w:color w:val="000000"/>
      <w:position w:val="0"/>
    </w:rPr>
  </w:style>
  <w:style w:type="character" w:customStyle="1" w:styleId="CharStyle34">
    <w:name w:val="Основной текст (9)_"/>
    <w:basedOn w:val="DefaultParagraphFont"/>
    <w:link w:val="Style33"/>
    <w:rPr>
      <w:b w:val="0"/>
      <w:bCs w:val="0"/>
      <w:i/>
      <w:iCs/>
      <w:u w:val="none"/>
      <w:strike w:val="0"/>
      <w:smallCaps w:val="0"/>
      <w:sz w:val="23"/>
      <w:szCs w:val="23"/>
      <w:rFonts w:ascii="Times New Roman" w:eastAsia="Times New Roman" w:hAnsi="Times New Roman" w:cs="Times New Roman"/>
    </w:rPr>
  </w:style>
  <w:style w:type="character" w:customStyle="1" w:styleId="CharStyle36">
    <w:name w:val="Заголовок №2_"/>
    <w:basedOn w:val="DefaultParagraphFont"/>
    <w:link w:val="Style35"/>
    <w:rPr>
      <w:b/>
      <w:bCs/>
      <w:i w:val="0"/>
      <w:iCs w:val="0"/>
      <w:u w:val="none"/>
      <w:strike w:val="0"/>
      <w:smallCaps w:val="0"/>
      <w:sz w:val="22"/>
      <w:szCs w:val="22"/>
      <w:rFonts w:ascii="Times New Roman" w:eastAsia="Times New Roman" w:hAnsi="Times New Roman" w:cs="Times New Roman"/>
    </w:rPr>
  </w:style>
  <w:style w:type="character" w:customStyle="1" w:styleId="CharStyle38">
    <w:name w:val="Подпись к таблице_"/>
    <w:basedOn w:val="DefaultParagraphFont"/>
    <w:link w:val="Style37"/>
    <w:rPr>
      <w:b w:val="0"/>
      <w:bCs w:val="0"/>
      <w:i w:val="0"/>
      <w:iCs w:val="0"/>
      <w:u w:val="none"/>
      <w:strike w:val="0"/>
      <w:smallCaps w:val="0"/>
      <w:sz w:val="22"/>
      <w:szCs w:val="22"/>
      <w:rFonts w:ascii="Times New Roman" w:eastAsia="Times New Roman" w:hAnsi="Times New Roman" w:cs="Times New Roman"/>
    </w:rPr>
  </w:style>
  <w:style w:type="character" w:customStyle="1" w:styleId="CharStyle39">
    <w:name w:val="Основной текст"/>
    <w:basedOn w:val="CharStyle18"/>
    <w:rPr>
      <w:lang w:val="ru-RU" w:eastAsia="ru-RU" w:bidi="ru-RU"/>
      <w:w w:val="100"/>
      <w:spacing w:val="0"/>
      <w:color w:val="000000"/>
      <w:position w:val="0"/>
    </w:rPr>
  </w:style>
  <w:style w:type="character" w:customStyle="1" w:styleId="CharStyle40">
    <w:name w:val="Основной текст + 12 pt"/>
    <w:basedOn w:val="CharStyle18"/>
    <w:rPr>
      <w:lang w:val="ru-RU" w:eastAsia="ru-RU" w:bidi="ru-RU"/>
      <w:sz w:val="24"/>
      <w:szCs w:val="24"/>
      <w:w w:val="100"/>
      <w:spacing w:val="0"/>
      <w:color w:val="000000"/>
      <w:position w:val="0"/>
    </w:rPr>
  </w:style>
  <w:style w:type="character" w:customStyle="1" w:styleId="CharStyle41">
    <w:name w:val="Основной текст + Tahoma,8,5 pt"/>
    <w:basedOn w:val="CharStyle18"/>
    <w:rPr>
      <w:lang w:val="ru-RU" w:eastAsia="ru-RU" w:bidi="ru-RU"/>
      <w:sz w:val="17"/>
      <w:szCs w:val="17"/>
      <w:rFonts w:ascii="Tahoma" w:eastAsia="Tahoma" w:hAnsi="Tahoma" w:cs="Tahoma"/>
      <w:w w:val="100"/>
      <w:spacing w:val="0"/>
      <w:color w:val="000000"/>
      <w:position w:val="0"/>
    </w:rPr>
  </w:style>
  <w:style w:type="character" w:customStyle="1" w:styleId="CharStyle43">
    <w:name w:val="Основной текст (10)_"/>
    <w:basedOn w:val="DefaultParagraphFont"/>
    <w:link w:val="Style42"/>
    <w:rPr>
      <w:lang w:val="en-US" w:eastAsia="en-US" w:bidi="en-US"/>
      <w:b w:val="0"/>
      <w:bCs w:val="0"/>
      <w:i w:val="0"/>
      <w:iCs w:val="0"/>
      <w:u w:val="none"/>
      <w:strike w:val="0"/>
      <w:smallCaps w:val="0"/>
      <w:sz w:val="16"/>
      <w:szCs w:val="16"/>
      <w:rFonts w:ascii="Times New Roman" w:eastAsia="Times New Roman" w:hAnsi="Times New Roman" w:cs="Times New Roman"/>
    </w:rPr>
  </w:style>
  <w:style w:type="character" w:customStyle="1" w:styleId="CharStyle44">
    <w:name w:val="Основной текст (10)"/>
    <w:basedOn w:val="CharStyle43"/>
    <w:rPr>
      <w:u w:val="single"/>
      <w:w w:val="100"/>
      <w:spacing w:val="0"/>
      <w:color w:val="000000"/>
      <w:position w:val="0"/>
    </w:rPr>
  </w:style>
  <w:style w:type="character" w:customStyle="1" w:styleId="CharStyle46">
    <w:name w:val="Основной текст (11)_"/>
    <w:basedOn w:val="DefaultParagraphFont"/>
    <w:link w:val="Style45"/>
    <w:rPr>
      <w:b w:val="0"/>
      <w:bCs w:val="0"/>
      <w:i w:val="0"/>
      <w:iCs w:val="0"/>
      <w:u w:val="none"/>
      <w:strike w:val="0"/>
      <w:smallCaps w:val="0"/>
      <w:sz w:val="9"/>
      <w:szCs w:val="9"/>
      <w:rFonts w:ascii="Tahoma" w:eastAsia="Tahoma" w:hAnsi="Tahoma" w:cs="Tahoma"/>
      <w:spacing w:val="10"/>
    </w:rPr>
  </w:style>
  <w:style w:type="character" w:customStyle="1" w:styleId="CharStyle48">
    <w:name w:val="Основной текст (12)_"/>
    <w:basedOn w:val="DefaultParagraphFont"/>
    <w:link w:val="Style47"/>
    <w:rPr>
      <w:b w:val="0"/>
      <w:bCs w:val="0"/>
      <w:i/>
      <w:iCs/>
      <w:u w:val="none"/>
      <w:strike w:val="0"/>
      <w:smallCaps w:val="0"/>
      <w:sz w:val="19"/>
      <w:szCs w:val="19"/>
      <w:rFonts w:ascii="Times New Roman" w:eastAsia="Times New Roman" w:hAnsi="Times New Roman" w:cs="Times New Roman"/>
    </w:rPr>
  </w:style>
  <w:style w:type="character" w:customStyle="1" w:styleId="CharStyle49">
    <w:name w:val="Основной текст (12) + Полужирный"/>
    <w:basedOn w:val="CharStyle48"/>
    <w:rPr>
      <w:lang w:val="ru-RU" w:eastAsia="ru-RU" w:bidi="ru-RU"/>
      <w:b/>
      <w:bCs/>
      <w:u w:val="single"/>
      <w:w w:val="100"/>
      <w:spacing w:val="0"/>
      <w:color w:val="000000"/>
      <w:position w:val="0"/>
    </w:rPr>
  </w:style>
  <w:style w:type="character" w:customStyle="1" w:styleId="CharStyle50">
    <w:name w:val="Основной текст (12) + Полужирный"/>
    <w:basedOn w:val="CharStyle48"/>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240" w:after="60" w:line="283"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240" w:line="317"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240" w:after="300" w:line="22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both"/>
      <w:outlineLvl w:val="0"/>
      <w:spacing w:before="300" w:after="240" w:line="0" w:lineRule="exact"/>
    </w:pPr>
    <w:rPr>
      <w:lang w:val="en-US" w:eastAsia="en-US" w:bidi="en-US"/>
      <w:b/>
      <w:bCs/>
      <w:i/>
      <w:iCs/>
      <w:u w:val="none"/>
      <w:strike w:val="0"/>
      <w:smallCaps w:val="0"/>
      <w:sz w:val="36"/>
      <w:szCs w:val="36"/>
      <w:rFonts w:ascii="Times New Roman" w:eastAsia="Times New Roman" w:hAnsi="Times New Roman" w:cs="Times New Roman"/>
      <w:spacing w:val="-20"/>
    </w:rPr>
  </w:style>
  <w:style w:type="paragraph" w:customStyle="1" w:styleId="Style17">
    <w:name w:val="Основной текст"/>
    <w:basedOn w:val="Normal"/>
    <w:link w:val="CharStyle18"/>
    <w:pPr>
      <w:widowControl w:val="0"/>
      <w:shd w:val="clear" w:color="auto" w:fill="FFFFFF"/>
      <w:jc w:val="both"/>
      <w:spacing w:before="24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spacing w:line="25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3">
    <w:name w:val="Основной текст (7)"/>
    <w:basedOn w:val="Normal"/>
    <w:link w:val="CharStyle24"/>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spacing w:val="59"/>
    </w:rPr>
  </w:style>
  <w:style w:type="paragraph" w:customStyle="1" w:styleId="Style26">
    <w:name w:val="Основной текст (6)"/>
    <w:basedOn w:val="Normal"/>
    <w:link w:val="CharStyle27"/>
    <w:pPr>
      <w:widowControl w:val="0"/>
      <w:shd w:val="clear" w:color="auto" w:fill="FFFFFF"/>
      <w:spacing w:before="18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spacing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33">
    <w:name w:val="Основной текст (9)"/>
    <w:basedOn w:val="Normal"/>
    <w:link w:val="CharStyle34"/>
    <w:pPr>
      <w:widowControl w:val="0"/>
      <w:shd w:val="clear" w:color="auto" w:fill="FFFFFF"/>
      <w:jc w:val="both"/>
      <w:spacing w:before="300" w:line="302" w:lineRule="exact"/>
      <w:ind w:firstLine="840"/>
    </w:pPr>
    <w:rPr>
      <w:b w:val="0"/>
      <w:bCs w:val="0"/>
      <w:i/>
      <w:iCs/>
      <w:u w:val="none"/>
      <w:strike w:val="0"/>
      <w:smallCaps w:val="0"/>
      <w:sz w:val="23"/>
      <w:szCs w:val="23"/>
      <w:rFonts w:ascii="Times New Roman" w:eastAsia="Times New Roman" w:hAnsi="Times New Roman" w:cs="Times New Roman"/>
    </w:rPr>
  </w:style>
  <w:style w:type="paragraph" w:customStyle="1" w:styleId="Style35">
    <w:name w:val="Заголовок №2"/>
    <w:basedOn w:val="Normal"/>
    <w:link w:val="CharStyle36"/>
    <w:pPr>
      <w:widowControl w:val="0"/>
      <w:shd w:val="clear" w:color="auto" w:fill="FFFFFF"/>
      <w:jc w:val="both"/>
      <w:outlineLvl w:val="1"/>
      <w:spacing w:after="300" w:line="302" w:lineRule="exact"/>
      <w:ind w:firstLine="840"/>
    </w:pPr>
    <w:rPr>
      <w:b/>
      <w:bCs/>
      <w:i w:val="0"/>
      <w:iCs w:val="0"/>
      <w:u w:val="none"/>
      <w:strike w:val="0"/>
      <w:smallCaps w:val="0"/>
      <w:sz w:val="22"/>
      <w:szCs w:val="22"/>
      <w:rFonts w:ascii="Times New Roman" w:eastAsia="Times New Roman" w:hAnsi="Times New Roman" w:cs="Times New Roman"/>
    </w:rPr>
  </w:style>
  <w:style w:type="paragraph" w:customStyle="1" w:styleId="Style37">
    <w:name w:val="Подпись к таблице"/>
    <w:basedOn w:val="Normal"/>
    <w:link w:val="CharStyle38"/>
    <w:pPr>
      <w:widowControl w:val="0"/>
      <w:shd w:val="clear" w:color="auto" w:fill="FFFFFF"/>
      <w:spacing w:line="298" w:lineRule="exact"/>
      <w:ind w:firstLine="860"/>
    </w:pPr>
    <w:rPr>
      <w:b w:val="0"/>
      <w:bCs w:val="0"/>
      <w:i w:val="0"/>
      <w:iCs w:val="0"/>
      <w:u w:val="none"/>
      <w:strike w:val="0"/>
      <w:smallCaps w:val="0"/>
      <w:sz w:val="22"/>
      <w:szCs w:val="22"/>
      <w:rFonts w:ascii="Times New Roman" w:eastAsia="Times New Roman" w:hAnsi="Times New Roman" w:cs="Times New Roman"/>
    </w:rPr>
  </w:style>
  <w:style w:type="paragraph" w:customStyle="1" w:styleId="Style42">
    <w:name w:val="Основной текст (10)"/>
    <w:basedOn w:val="Normal"/>
    <w:link w:val="CharStyle43"/>
    <w:pPr>
      <w:widowControl w:val="0"/>
      <w:shd w:val="clear" w:color="auto" w:fill="FFFFFF"/>
      <w:jc w:val="both"/>
      <w:spacing w:line="302" w:lineRule="exact"/>
    </w:pPr>
    <w:rPr>
      <w:lang w:val="en-US" w:eastAsia="en-US" w:bidi="en-US"/>
      <w:b w:val="0"/>
      <w:bCs w:val="0"/>
      <w:i w:val="0"/>
      <w:iCs w:val="0"/>
      <w:u w:val="none"/>
      <w:strike w:val="0"/>
      <w:smallCaps w:val="0"/>
      <w:sz w:val="16"/>
      <w:szCs w:val="16"/>
      <w:rFonts w:ascii="Times New Roman" w:eastAsia="Times New Roman" w:hAnsi="Times New Roman" w:cs="Times New Roman"/>
    </w:rPr>
  </w:style>
  <w:style w:type="paragraph" w:customStyle="1" w:styleId="Style45">
    <w:name w:val="Основной текст (11)"/>
    <w:basedOn w:val="Normal"/>
    <w:link w:val="CharStyle46"/>
    <w:pPr>
      <w:widowControl w:val="0"/>
      <w:shd w:val="clear" w:color="auto" w:fill="FFFFFF"/>
      <w:spacing w:after="180" w:line="0" w:lineRule="exact"/>
    </w:pPr>
    <w:rPr>
      <w:b w:val="0"/>
      <w:bCs w:val="0"/>
      <w:i w:val="0"/>
      <w:iCs w:val="0"/>
      <w:u w:val="none"/>
      <w:strike w:val="0"/>
      <w:smallCaps w:val="0"/>
      <w:sz w:val="9"/>
      <w:szCs w:val="9"/>
      <w:rFonts w:ascii="Tahoma" w:eastAsia="Tahoma" w:hAnsi="Tahoma" w:cs="Tahoma"/>
      <w:spacing w:val="10"/>
    </w:rPr>
  </w:style>
  <w:style w:type="paragraph" w:customStyle="1" w:styleId="Style47">
    <w:name w:val="Основной текст (12)"/>
    <w:basedOn w:val="Normal"/>
    <w:link w:val="CharStyle48"/>
    <w:pPr>
      <w:widowControl w:val="0"/>
      <w:shd w:val="clear" w:color="auto" w:fill="FFFFFF"/>
      <w:jc w:val="both"/>
      <w:spacing w:before="300" w:after="720" w:line="230"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