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159" w:after="101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97" w:line="312" w:lineRule="exact"/>
        <w:ind w:left="0" w:right="0" w:firstLine="0"/>
      </w:pPr>
      <w:r>
        <w:rPr>
          <w:rStyle w:val="CharStyle5"/>
          <w:b w:val="0"/>
          <w:bCs w:val="0"/>
        </w:rPr>
        <w:t xml:space="preserve">УПРАВЛЕНИЕ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Федеральной антимонопольной службы по Архангельской области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121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К. Либкнехта, 2, г. Архангельск, 163000 Тел.: (8182) 20-73-21, факс: (8182) 21-54-45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"mailto:to29@fas.gov.ru"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to29@fas.gov.ru</w:t>
      </w:r>
      <w:r>
        <w:fldChar w:fldCharType="end"/>
      </w:r>
    </w:p>
    <w:p>
      <w:pPr>
        <w:pStyle w:val="Style8"/>
        <w:tabs>
          <w:tab w:leader="none" w:pos="3728" w:val="center"/>
        </w:tabs>
        <w:widowControl w:val="0"/>
        <w:keepNext/>
        <w:keepLines/>
        <w:shd w:val="clear" w:color="auto" w:fill="auto"/>
        <w:bidi w:val="0"/>
        <w:spacing w:before="0" w:after="120" w:line="440" w:lineRule="exact"/>
        <w:ind w:left="1400" w:right="0" w:firstLine="0"/>
      </w:pPr>
      <w:bookmarkStart w:id="0" w:name="bookmark0"/>
      <w:r>
        <w:rPr>
          <w:rStyle w:val="CharStyle10"/>
          <w:i w:val="0"/>
          <w:iCs w:val="0"/>
        </w:rPr>
        <w:t xml:space="preserve"> </w:t>
      </w:r>
      <w:r>
        <w:rPr>
          <w:rStyle w:val="CharStyle11"/>
          <w:i w:val="0"/>
          <w:iCs w:val="0"/>
        </w:rPr>
        <w:t>№</w:t>
        <w:tab/>
      </w:r>
      <w:r>
        <w:rPr>
          <w:rStyle w:val="CharStyle12"/>
          <w:i/>
          <w:iCs/>
        </w:rPr>
        <w:t>м-</w:t>
      </w:r>
      <w:r>
        <w:rPr>
          <w:lang w:val="ru-RU" w:eastAsia="ru-RU" w:bidi="ru-RU"/>
          <w:w w:val="100"/>
          <w:color w:val="000000"/>
          <w:position w:val="0"/>
        </w:rPr>
        <w:t>ов/гзз*</w:t>
      </w:r>
      <w:bookmarkEnd w:id="0"/>
    </w:p>
    <w:p>
      <w:pPr>
        <w:pStyle w:val="Style13"/>
        <w:tabs>
          <w:tab w:leader="none" w:pos="2444" w:val="right"/>
        </w:tabs>
        <w:widowControl w:val="0"/>
        <w:keepNext w:val="0"/>
        <w:keepLines w:val="0"/>
        <w:shd w:val="clear" w:color="auto" w:fill="auto"/>
        <w:bidi w:val="0"/>
        <w:spacing w:before="0" w:after="0" w:line="22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№</w:t>
        <w:tab/>
        <w:t>от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180" w:line="254" w:lineRule="exact"/>
        <w:ind w:left="20" w:right="7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Дело № 367мз-21 029/06/83.2-1128/2021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54" w:lineRule="exact"/>
        <w:ind w:left="20" w:right="0" w:firstLine="0"/>
      </w:pPr>
      <w:r>
        <w:rPr>
          <w:rStyle w:val="CharStyle15"/>
          <w:b/>
          <w:bCs/>
        </w:rPr>
        <w:t>Заказчик: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54" w:lineRule="exact"/>
        <w:ind w:left="20" w:right="5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Администрация Исакогорского и Цигломенского территориальных округов Администрации городского округа «Город Архангельск»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188" w:line="254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163035, Архангельская обл, г.Архангельск, ул. Дежневцев, дом 14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"mailto:isakokr@arhcity.ru"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isakokr@arhcity.ru</w:t>
      </w:r>
      <w:r>
        <w:fldChar w:fldCharType="end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45" w:lineRule="exact"/>
        <w:ind w:left="20" w:right="0" w:firstLine="0"/>
      </w:pPr>
      <w:r>
        <w:rPr>
          <w:rStyle w:val="CharStyle15"/>
          <w:b/>
          <w:bCs/>
        </w:rPr>
        <w:t>Уполномоченный орган: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45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Администрация городского округа «Город Архангельск» в лице департамента экономического развития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176" w:line="245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163000, город Архангельск, пл. Ленина, д.5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"mailto:kopylova@arhcity.ru"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kopylova@arhcity.ru</w:t>
      </w:r>
      <w:r>
        <w:fldChar w:fldCharType="end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50" w:lineRule="exact"/>
        <w:ind w:left="20" w:right="0" w:firstLine="0"/>
      </w:pPr>
      <w:r>
        <w:rPr>
          <w:rStyle w:val="CharStyle15"/>
          <w:b/>
          <w:bCs/>
        </w:rPr>
        <w:t>Оператор электронной площадки: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5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«РТС-тендер»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188" w:line="25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121151, г. Москва, набережная Тараса Шевченко, д. 23А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"mailto:ko@rts-tender.ru"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ko@rts-tender.ru</w:t>
      </w:r>
      <w:r>
        <w:fldChar w:fldCharType="end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20" w:right="0" w:firstLine="0"/>
      </w:pPr>
      <w:r>
        <w:rPr>
          <w:rStyle w:val="CharStyle15"/>
          <w:b/>
          <w:bCs/>
        </w:rPr>
        <w:t>Заявитель: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Индивидуальный предприниматель Жихарский Олег Васильевич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2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509" w:left="893" w:right="1296" w:bottom="533" w:header="0" w:footer="3" w:gutter="0"/>
          <w:rtlGutter w:val="0"/>
          <w:cols w:num="2" w:space="720" w:equalWidth="0">
            <w:col w:w="4747" w:space="763"/>
            <w:col w:w="4205"/>
          </w:cols>
          <w:noEndnote/>
          <w:docGrid w:linePitch="360"/>
        </w:sectPr>
      </w:pP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"mailto:oleg.zhiharsky@yandex.ru"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oleg.zhiharsky@yandex.ru</w:t>
      </w:r>
      <w:r>
        <w:fldChar w:fldCharType="end"/>
      </w:r>
    </w:p>
    <w:p>
      <w:pPr>
        <w:widowControl w:val="0"/>
        <w:spacing w:before="59" w:after="59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78" w:line="220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</w:t>
      </w:r>
    </w:p>
    <w:p>
      <w:pPr>
        <w:pStyle w:val="Style3"/>
        <w:tabs>
          <w:tab w:leader="none" w:pos="8175" w:val="right"/>
          <w:tab w:leader="none" w:pos="9709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26" w:line="220" w:lineRule="exact"/>
        <w:ind w:left="2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28 октября 2021 года</w:t>
        <w:tab/>
        <w:t>г.</w:t>
        <w:tab/>
        <w:t>Архангельск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167" w:line="278" w:lineRule="exact"/>
        <w:ind w:left="20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Руководствуясь Письмом ФАС России от 03.04.2020 </w:t>
      </w:r>
      <w:r>
        <w:rPr>
          <w:rStyle w:val="CharStyle18"/>
          <w:lang w:val="en-US" w:eastAsia="en-US" w:bidi="en-US"/>
        </w:rPr>
        <w:t xml:space="preserve">N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ИА/27903/20 "О дистанционном рассмотрении жалоб, проведения внеплановых проверок, рассмотрения обращений о включении сведений в отношении участников закупок, поставщиков (подрядчиков, исполнителей) в реестр недобросовестных поставщиков", Комиссия Управления Федеральной антимонопольной службы по Архангельской области по контролю в сфере закупок (далее - Комиссия Архангельского УФАС России) в составе: </w:t>
      </w:r>
      <w:r>
        <w:rPr>
          <w:rStyle w:val="CharStyle19"/>
        </w:rPr>
        <w:t>Председатель комиссии: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center"/>
        <w:spacing w:before="0" w:after="15" w:line="220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Малышева О.С. Врио заместителя руководителя Управления - начальник отдела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58" w:line="220" w:lineRule="exact"/>
        <w:ind w:left="24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контроля закупок,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73" w:line="220" w:lineRule="exact"/>
        <w:ind w:left="900" w:right="0" w:firstLine="0"/>
      </w:pPr>
      <w:r>
        <w:rPr>
          <w:rStyle w:val="CharStyle15"/>
          <w:b/>
          <w:bCs/>
        </w:rPr>
        <w:t>Члены комиссии: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30" w:line="220" w:lineRule="exact"/>
        <w:ind w:left="2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Вознесенская Н.В. Главный специалист-эксперт отдела контроля закупок;</w:t>
      </w:r>
    </w:p>
    <w:p>
      <w:pPr>
        <w:pStyle w:val="Style13"/>
        <w:tabs>
          <w:tab w:leader="none" w:pos="3363" w:val="right"/>
          <w:tab w:leader="none" w:pos="5461" w:val="right"/>
          <w:tab w:leader="none" w:pos="5859" w:val="center"/>
          <w:tab w:leader="none" w:pos="7179" w:val="right"/>
          <w:tab w:leader="none" w:pos="8175" w:val="right"/>
        </w:tabs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Толстова А.А.</w:t>
        <w:tab/>
        <w:t>Ведущий</w:t>
        <w:tab/>
        <w:t>специалист-эксперт</w:t>
        <w:tab/>
        <w:t>отдела</w:t>
        <w:tab/>
        <w:t>контроля</w:t>
        <w:tab/>
        <w:t>закупок;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163" w:line="274" w:lineRule="exact"/>
        <w:ind w:left="200" w:right="20" w:firstLine="8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пункта 1 части 15 статьи 99, статьи 106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(далее - ФЗ «О контрактной системе»), Постановления Правительства РФ от 26.08.2013 № 728 «Об определении полномочий федеральных органов исполнительной власти в сфере закупок товаров, работ, услуг для обеспечения государственных и муниципальных нужд и о внесении изменений в некоторые акты Правительства Российской Федерации»,</w:t>
      </w:r>
    </w:p>
    <w:p>
      <w:pPr>
        <w:pStyle w:val="Style20"/>
        <w:widowControl w:val="0"/>
        <w:keepNext/>
        <w:keepLines/>
        <w:shd w:val="clear" w:color="auto" w:fill="auto"/>
        <w:bidi w:val="0"/>
        <w:jc w:val="left"/>
        <w:spacing w:before="0" w:after="82" w:line="220" w:lineRule="exact"/>
        <w:ind w:left="900" w:right="0" w:firstLine="0"/>
      </w:pPr>
      <w:bookmarkStart w:id="1" w:name="bookmark1"/>
      <w:r>
        <w:rPr>
          <w:rStyle w:val="CharStyle22"/>
          <w:b/>
          <w:bCs/>
        </w:rPr>
        <w:t>в присутствии представителей от:</w:t>
      </w:r>
      <w:bookmarkEnd w:id="1"/>
    </w:p>
    <w:p>
      <w:pPr>
        <w:pStyle w:val="Style16"/>
        <w:framePr w:h="236" w:wrap="around" w:vAnchor="text" w:hAnchor="margin" w:x="8990" w:y="467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О 3 6 6 5 </w:t>
      </w:r>
      <w:r>
        <w:rPr>
          <w:lang w:val="en-US" w:eastAsia="en-US" w:bidi="en-US"/>
          <w:w w:val="100"/>
          <w:spacing w:val="0"/>
          <w:color w:val="000000"/>
          <w:position w:val="0"/>
        </w:rPr>
        <w:t>J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381" w:line="220" w:lineRule="exact"/>
        <w:ind w:left="900" w:right="0" w:firstLine="0"/>
      </w:pPr>
      <w:r>
        <w:rPr>
          <w:rStyle w:val="CharStyle18"/>
        </w:rPr>
        <w:t xml:space="preserve">Участника закупки: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Пьянковой Н.Н. (доверенность от 26.10.2021 № б/н);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left"/>
        <w:spacing w:before="0" w:after="0" w:line="9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«Центр документации»; 163000, г. Архангельск, пл. Ленина, д.4, оф.2; ИНН 2901204236; зак. 19, тир. 5000, 27.08.202!</w:t>
      </w:r>
      <w:r>
        <w:br w:type="page"/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112" w:line="264" w:lineRule="exact"/>
        <w:ind w:left="40" w:right="40" w:firstLine="720"/>
      </w:pPr>
      <w:r>
        <w:rPr>
          <w:rStyle w:val="CharStyle18"/>
        </w:rPr>
        <w:t xml:space="preserve">Заказчик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уведомлен надлежащим образом о времени и месте рассмотрения настоящего дела, своего представителя не направил.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42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УСТАНОВИЛА: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124" w:line="274" w:lineRule="exact"/>
        <w:ind w:left="40" w:right="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21 октября 2021 года в Архангельское УФАС России - уполномоченный федеральный орган исполнительной власти, осуществляющий контроль в сфере закупок, поступила жалоба Индивидуального предпринимателя Жихарского Олега Васильевича (далее - Заявитель) на действия заказчика - Администрации Исакогорского и Цигломенского территориальных округов Администрации городского округа «Город Архангельск» (далее - Заказчик), при проведении электронного аукциона на право заключения муниципального контракта на выполнение работ по механизированной уборке и вывозу снега с проездов кладбища «Валдушки» в 2021 году (извещение № 0124300021021000988).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69" w:lineRule="exact"/>
        <w:ind w:left="40" w:right="0" w:firstLine="720"/>
      </w:pPr>
      <w:r>
        <w:rPr>
          <w:rStyle w:val="CharStyle15"/>
          <w:b/>
          <w:bCs/>
        </w:rPr>
        <w:t>Содержание жалобы: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 w:line="269" w:lineRule="exact"/>
        <w:ind w:left="40" w:right="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Обжалуются действия Заказчика при заключении контракта с Индивидуальным предпринимателем Жихарским Олегом Васильевичем.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 w:line="269" w:lineRule="exact"/>
        <w:ind w:left="40" w:right="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 не согласен с доводами Заявителя по основаниям, изложенным в объяснении по жалобе от 26.10.2021 № 37/37-18/1569.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 w:line="269" w:lineRule="exact"/>
        <w:ind w:left="40" w:right="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Уполномоченный орган предоставил информацию по закупке письмом от 25.10.2021 № 13-18/2482.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69" w:lineRule="exact"/>
        <w:ind w:left="40" w:right="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Архангельского УФАС России рассмотрела жалобу и провела на основании части 15 статьи 99 ФЗ «О контрактной системе» внеплановую проверку осуществления закупки с учетом следующего.</w:t>
      </w:r>
    </w:p>
    <w:p>
      <w:pPr>
        <w:pStyle w:val="Style1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 w:line="269" w:lineRule="exact"/>
        <w:ind w:left="40" w:right="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Уполномоченным органом - Администрацией городского округа «Город Архангельск» в лице департамента экономического развития (далее - Уполномоченный орган), на официальном сайте единой информационной системы в сфере закупок в сети Интернет </w:t>
      </w:r>
      <w:r>
        <w:fldChar w:fldCharType="begin"/>
      </w:r>
      <w:r>
        <w:rPr>
          <w:color w:val="000000"/>
        </w:rPr>
        <w:instrText> HYPERLINK "http://zakupki.gov.ru"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http://zakupki.gov.ru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размещено извещение №0124300021021000988 о проведении электронного аукциона и документация об электронном аукционе на право заключения муниципального контракта на выполнение работ по механизированной уборке и вывозу снега с проездов кладбища «Валдушки» в 2021 году (далее - документация об аукционе).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 w:line="269" w:lineRule="exact"/>
        <w:ind w:left="4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Начальная (максимальная) цена муниципального контракта - 103 685,92 рублей.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 w:line="269" w:lineRule="exact"/>
        <w:ind w:left="4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Оператор электронной площадки - ООО «РТС-тендер».</w:t>
      </w:r>
    </w:p>
    <w:p>
      <w:pPr>
        <w:pStyle w:val="Style13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0" w:line="269" w:lineRule="exact"/>
        <w:ind w:left="40" w:right="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по результатам рассмотрения единственной заявки на участие в электронном аукционе заявка Индивидуального предпринимателя Жихарского Олега Васильевича была признана соответствующей.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 w:line="269" w:lineRule="exact"/>
        <w:ind w:left="40" w:right="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Протокол рассмотрения единственной заявки на участие в электронном аукционе от 07.10.2021 размещен на официальном сайте 07.10.2021.</w:t>
      </w:r>
    </w:p>
    <w:p>
      <w:pPr>
        <w:pStyle w:val="Style13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0" w:line="269" w:lineRule="exact"/>
        <w:ind w:left="40" w:right="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Заказчиком на официальном сайте единой информационной системы без подписи Заказчика размещен проект контракта.</w:t>
      </w:r>
    </w:p>
    <w:p>
      <w:pPr>
        <w:pStyle w:val="Style13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spacing w:before="0" w:after="0" w:line="269" w:lineRule="exact"/>
        <w:ind w:left="40" w:right="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Индивидуальным предпринимателем Жихарским Олегом Васильевичем направлен протокол разногласий с требованием изменить состав и объем выполняемых работ, а именно: убрать пункт 2 «Вывоз снега с проездов кладбища «Валдушки» из таблицы Приложения №2 к проекту муниципального контракта «Расчет цены муниципального контракта».</w:t>
      </w:r>
    </w:p>
    <w:p>
      <w:pPr>
        <w:pStyle w:val="Style13"/>
        <w:numPr>
          <w:ilvl w:val="0"/>
          <w:numId w:val="9"/>
        </w:numPr>
        <w:widowControl w:val="0"/>
        <w:keepNext w:val="0"/>
        <w:keepLines w:val="0"/>
        <w:shd w:val="clear" w:color="auto" w:fill="auto"/>
        <w:bidi w:val="0"/>
        <w:spacing w:before="0" w:after="248" w:line="278" w:lineRule="exact"/>
        <w:ind w:left="40" w:right="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Заказчиком размещен на электронной площадке без подписи Заказчика проект контракта, замечания не были учтены и Приложение №2 к проекту муниципального контракта «Расчет цены муниципального контракта» не было изменено.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spacing w:before="0" w:after="244"/>
        <w:ind w:left="40" w:right="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Заявитель считает незаконными действия Заказчика в части отклонения протокола разногласий.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 w:line="264" w:lineRule="exact"/>
        <w:ind w:left="40" w:right="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части 4 статьи 83.2 ФЗ «О контрактной системе», в течение пяти дней с даты размещения заказчиком в единой информационной системе проекта контракта победитель электронной процедуры, с которым заключается контракт, в случае наличия разногласий по проекту контракта, размещенному в соответствии с частью 2 указанной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120" w:right="3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статьи, размещает на электронной площадке протокол разногласий, подписанный усиленной электронной подписью лица, имеющего право действовать от имени победителя электронной процедуры. Указанный протокол может быть размещен на электронной площадке в отношении соответствующего контракта не более чем один раз. При этом победитель электронной процедуры, с которым заключается контракт, указывает в протоколе разногласий </w:t>
      </w:r>
      <w:r>
        <w:rPr>
          <w:rStyle w:val="CharStyle27"/>
        </w:rPr>
        <w:t>замечания к положениям проекта контракта, не соответствующим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27"/>
        </w:rPr>
        <w:t>документации и (или) извещению о закупке и своей заявке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на участие в электронной процедуре, с указанием соответствующих положений данных документов.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120" w:right="3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части 5 статьи 83.2 ФЗ «О контрактной системе», в течение трех рабочих дней с даты размещения победителем электронной процедуры на электронной площадке в соответствии с частью 4 указанной статьи протокола разногласий заказчик рассматривает протокол разногласий и без своей подписи размещает в единой информационной системе и на электронной площадке с использованием единой информационной системы доработанный проект контракта либо повторно размещает в единой информационной системе и на электронной площадке проект контракта с указанием в отдельном документе причин отказа учесть полностью или частично содержащиеся в протоколе разногласий замечания победителя электронной процедуры. При этом размещение в единой информационной системе и на электронной площадке заказчиком проекта контракта с указанием в отдельном документе причин отказа учесть полностью или частично содержащиеся в протоколе разногласий замечания победителя допускается при условии, что такой победитель разместил на электронной площадке протокол разногласий в соответствии с частью 4 указанной статьи.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245" w:line="274" w:lineRule="exact"/>
        <w:ind w:left="120" w:right="3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Приложением №2 «Расчет цены муниципального контракта» к проекту муниципального контракта, таблица размещена в следующей редакции:</w:t>
      </w:r>
    </w:p>
    <w:tbl>
      <w:tblPr>
        <w:tblOverlap w:val="never"/>
        <w:tblLayout w:type="fixed"/>
        <w:jc w:val="center"/>
      </w:tblPr>
      <w:tblGrid>
        <w:gridCol w:w="706"/>
        <w:gridCol w:w="3749"/>
        <w:gridCol w:w="1262"/>
        <w:gridCol w:w="1085"/>
        <w:gridCol w:w="1450"/>
        <w:gridCol w:w="1685"/>
      </w:tblGrid>
      <w:tr>
        <w:trPr>
          <w:trHeight w:val="298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13"/>
              <w:framePr w:w="993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20" w:lineRule="exact"/>
              <w:ind w:left="240" w:right="0" w:firstLine="0"/>
            </w:pPr>
            <w:r>
              <w:rPr>
                <w:rStyle w:val="CharStyle30"/>
              </w:rPr>
              <w:t>№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framePr w:w="9936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13"/>
              <w:framePr w:w="993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30"/>
              </w:rPr>
              <w:t>Ед.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framePr w:w="9936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13"/>
              <w:framePr w:w="993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30"/>
              </w:rPr>
              <w:t>Цена за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bottom"/>
          </w:tcPr>
          <w:p>
            <w:pPr>
              <w:pStyle w:val="Style13"/>
              <w:framePr w:w="993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30"/>
              </w:rPr>
              <w:t>Стоимость</w:t>
            </w:r>
          </w:p>
        </w:tc>
      </w:tr>
      <w:tr>
        <w:trPr>
          <w:trHeight w:val="586" w:hRule="exact"/>
        </w:trPr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pStyle w:val="Style13"/>
              <w:framePr w:w="993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20" w:lineRule="exact"/>
              <w:ind w:left="240" w:right="0" w:firstLine="0"/>
            </w:pPr>
            <w:r>
              <w:rPr>
                <w:rStyle w:val="CharStyle30"/>
              </w:rPr>
              <w:t>п/п</w:t>
            </w:r>
          </w:p>
        </w:tc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pStyle w:val="Style13"/>
              <w:framePr w:w="993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30"/>
              </w:rPr>
              <w:t>Состав работ</w:t>
            </w:r>
          </w:p>
        </w:tc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pStyle w:val="Style13"/>
              <w:framePr w:w="993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30"/>
              </w:rPr>
              <w:t>изм.</w:t>
            </w:r>
          </w:p>
        </w:tc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pStyle w:val="Style13"/>
              <w:framePr w:w="993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30"/>
              </w:rPr>
              <w:t>Всего</w:t>
            </w:r>
          </w:p>
        </w:tc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pStyle w:val="Style13"/>
              <w:framePr w:w="993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60" w:line="220" w:lineRule="exact"/>
              <w:ind w:left="0" w:right="0" w:firstLine="0"/>
            </w:pPr>
            <w:r>
              <w:rPr>
                <w:rStyle w:val="CharStyle30"/>
              </w:rPr>
              <w:t>единицу,</w:t>
            </w:r>
          </w:p>
          <w:p>
            <w:pPr>
              <w:pStyle w:val="Style13"/>
              <w:framePr w:w="993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60" w:after="0" w:line="220" w:lineRule="exact"/>
              <w:ind w:left="0" w:right="0" w:firstLine="0"/>
            </w:pPr>
            <w:r>
              <w:rPr>
                <w:rStyle w:val="CharStyle30"/>
              </w:rPr>
              <w:t>руб.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</w:tcBorders>
            <w:vAlign w:val="top"/>
          </w:tcPr>
          <w:p>
            <w:pPr>
              <w:pStyle w:val="Style13"/>
              <w:framePr w:w="993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45" w:lineRule="exact"/>
              <w:ind w:left="320" w:right="0" w:firstLine="0"/>
            </w:pPr>
            <w:r>
              <w:rPr>
                <w:rStyle w:val="CharStyle30"/>
              </w:rPr>
              <w:t>выполнения работ, руб.</w:t>
            </w:r>
          </w:p>
        </w:tc>
      </w:tr>
      <w:tr>
        <w:trPr>
          <w:trHeight w:val="744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13"/>
              <w:framePr w:w="993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20" w:lineRule="exact"/>
              <w:ind w:left="140" w:right="0" w:firstLine="0"/>
            </w:pPr>
            <w:r>
              <w:rPr>
                <w:rStyle w:val="CharStyle30"/>
              </w:rPr>
              <w:t>1.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13"/>
              <w:framePr w:w="993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245" w:lineRule="exact"/>
              <w:ind w:left="0" w:right="0" w:firstLine="0"/>
            </w:pPr>
            <w:r>
              <w:rPr>
                <w:rStyle w:val="CharStyle30"/>
              </w:rPr>
              <w:t>Очистка проездов от снега, погрузка снега в автомобиль-самосвал для вывозки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13"/>
              <w:framePr w:w="993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30"/>
              </w:rPr>
              <w:t>маш-час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13"/>
              <w:framePr w:w="993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30"/>
              </w:rPr>
              <w:t>4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13"/>
              <w:framePr w:w="993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30"/>
              </w:rPr>
              <w:t>2822,66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center"/>
          </w:tcPr>
          <w:p>
            <w:pPr>
              <w:pStyle w:val="Style13"/>
              <w:framePr w:w="993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30"/>
              </w:rPr>
              <w:t>11290,64</w:t>
            </w:r>
          </w:p>
        </w:tc>
      </w:tr>
      <w:tr>
        <w:trPr>
          <w:trHeight w:val="562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13"/>
              <w:framePr w:w="993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20" w:lineRule="exact"/>
              <w:ind w:left="140" w:right="0" w:firstLine="0"/>
            </w:pPr>
            <w:r>
              <w:rPr>
                <w:rStyle w:val="CharStyle30"/>
              </w:rPr>
              <w:t>2.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13"/>
              <w:framePr w:w="993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250" w:lineRule="exact"/>
              <w:ind w:left="0" w:right="0" w:firstLine="0"/>
            </w:pPr>
            <w:r>
              <w:rPr>
                <w:rStyle w:val="CharStyle30"/>
              </w:rPr>
              <w:t>Вывоз снега с проездов кладбища «Валдушки»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13"/>
              <w:framePr w:w="993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30"/>
              </w:rPr>
              <w:t>маш-час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13"/>
              <w:framePr w:w="993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30"/>
              </w:rPr>
              <w:t>12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13"/>
              <w:framePr w:w="993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30"/>
              </w:rPr>
              <w:t>1163,90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center"/>
          </w:tcPr>
          <w:p>
            <w:pPr>
              <w:pStyle w:val="Style13"/>
              <w:framePr w:w="993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30"/>
              </w:rPr>
              <w:t>13966,80</w:t>
            </w:r>
          </w:p>
        </w:tc>
      </w:tr>
      <w:tr>
        <w:trPr>
          <w:trHeight w:val="557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13"/>
              <w:framePr w:w="993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20" w:lineRule="exact"/>
              <w:ind w:left="140" w:right="0" w:firstLine="0"/>
            </w:pPr>
            <w:r>
              <w:rPr>
                <w:rStyle w:val="CharStyle30"/>
              </w:rPr>
              <w:t>3.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13"/>
              <w:framePr w:w="993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254" w:lineRule="exact"/>
              <w:ind w:left="0" w:right="0" w:firstLine="0"/>
            </w:pPr>
            <w:r>
              <w:rPr>
                <w:rStyle w:val="CharStyle30"/>
              </w:rPr>
              <w:t>Очистка проездов кладбища «Валдушки»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13"/>
              <w:framePr w:w="993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30"/>
              </w:rPr>
              <w:t>маш-час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13"/>
              <w:framePr w:w="993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30"/>
              </w:rPr>
              <w:t>34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13"/>
              <w:framePr w:w="993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30"/>
              </w:rPr>
              <w:t>2306,72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center"/>
          </w:tcPr>
          <w:p>
            <w:pPr>
              <w:pStyle w:val="Style13"/>
              <w:framePr w:w="993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30"/>
              </w:rPr>
              <w:t>78428,48</w:t>
            </w:r>
          </w:p>
        </w:tc>
      </w:tr>
      <w:tr>
        <w:trPr>
          <w:trHeight w:val="533" w:hRule="exact"/>
        </w:trPr>
        <w:tc>
          <w:tcPr>
            <w:shd w:val="clear" w:color="auto" w:fill="FFFFFF"/>
            <w:gridSpan w:val="6"/>
            <w:tcBorders>
              <w:left w:val="single" w:sz="4"/>
              <w:right w:val="single" w:sz="4"/>
              <w:top w:val="single" w:sz="4"/>
              <w:bottom w:val="single" w:sz="4"/>
            </w:tcBorders>
            <w:vAlign w:val="bottom"/>
          </w:tcPr>
          <w:p>
            <w:pPr>
              <w:pStyle w:val="Style13"/>
              <w:framePr w:w="993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240" w:lineRule="exact"/>
              <w:ind w:left="0" w:right="0" w:firstLine="0"/>
            </w:pPr>
            <w:r>
              <w:rPr>
                <w:rStyle w:val="CharStyle30"/>
              </w:rPr>
              <w:t>Цена муниципального контракта 103685 рублей 92 копеек (Сто три тысячи шестьсот восемьдесят пять руб. 92коп.)</w:t>
            </w:r>
          </w:p>
        </w:tc>
      </w:tr>
    </w:tbl>
    <w:p>
      <w:pPr>
        <w:pStyle w:val="Style28"/>
        <w:framePr w:w="9936" w:wrap="notBeside" w:vAnchor="text" w:hAnchor="text" w:xAlign="center" w:y="1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протоколу разногласий от 15.10.2021, подготовленного Заявителем, таблица Приложения №2 к проекту муниципального контракта должна быть в следующей редакции:</w:t>
      </w:r>
    </w:p>
    <w:p>
      <w:pPr>
        <w:widowControl w:val="0"/>
        <w:rPr>
          <w:sz w:val="2"/>
          <w:szCs w:val="2"/>
        </w:rPr>
      </w:pPr>
    </w:p>
    <w:p>
      <w:pPr>
        <w:pStyle w:val="Style31"/>
        <w:widowControl w:val="0"/>
        <w:keepNext w:val="0"/>
        <w:keepLines w:val="0"/>
        <w:shd w:val="clear" w:color="auto" w:fill="auto"/>
        <w:bidi w:val="0"/>
        <w:spacing w:before="0" w:after="0" w:line="240" w:lineRule="exact"/>
        <w:ind w:left="120" w:right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«</w:t>
      </w:r>
    </w:p>
    <w:tbl>
      <w:tblPr>
        <w:tblOverlap w:val="never"/>
        <w:tblLayout w:type="fixed"/>
        <w:jc w:val="center"/>
      </w:tblPr>
      <w:tblGrid>
        <w:gridCol w:w="672"/>
        <w:gridCol w:w="4896"/>
        <w:gridCol w:w="1138"/>
        <w:gridCol w:w="710"/>
        <w:gridCol w:w="1138"/>
        <w:gridCol w:w="1291"/>
      </w:tblGrid>
      <w:tr>
        <w:trPr>
          <w:trHeight w:val="1608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13"/>
              <w:framePr w:w="984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20" w:lineRule="exact"/>
              <w:ind w:left="280" w:right="0" w:firstLine="0"/>
            </w:pPr>
            <w:r>
              <w:rPr>
                <w:rStyle w:val="CharStyle30"/>
              </w:rPr>
              <w:t>п/п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13"/>
              <w:framePr w:w="984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360" w:line="220" w:lineRule="exact"/>
              <w:ind w:left="0" w:right="0" w:firstLine="0"/>
            </w:pPr>
            <w:r>
              <w:rPr>
                <w:rStyle w:val="CharStyle30"/>
                <w:lang w:val="en-US" w:eastAsia="en-US" w:bidi="en-US"/>
              </w:rPr>
              <w:t>t</w:t>
            </w:r>
          </w:p>
          <w:p>
            <w:pPr>
              <w:pStyle w:val="Style13"/>
              <w:framePr w:w="984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360" w:after="0" w:line="220" w:lineRule="exact"/>
              <w:ind w:left="3000" w:right="0" w:firstLine="0"/>
            </w:pPr>
            <w:r>
              <w:rPr>
                <w:rStyle w:val="CharStyle30"/>
              </w:rPr>
              <w:t>Состав работ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13"/>
              <w:framePr w:w="984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60" w:line="220" w:lineRule="exact"/>
              <w:ind w:left="0" w:right="0" w:firstLine="0"/>
            </w:pPr>
            <w:r>
              <w:rPr>
                <w:rStyle w:val="CharStyle30"/>
              </w:rPr>
              <w:t>Ед.</w:t>
            </w:r>
          </w:p>
          <w:p>
            <w:pPr>
              <w:pStyle w:val="Style13"/>
              <w:framePr w:w="984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60" w:after="0" w:line="220" w:lineRule="exact"/>
              <w:ind w:left="0" w:right="0" w:firstLine="0"/>
            </w:pPr>
            <w:r>
              <w:rPr>
                <w:rStyle w:val="CharStyle30"/>
              </w:rPr>
              <w:t>изм.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13"/>
              <w:framePr w:w="984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30"/>
              </w:rPr>
              <w:t>Всего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13"/>
              <w:framePr w:w="984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59" w:lineRule="exact"/>
              <w:ind w:left="0" w:right="0" w:firstLine="0"/>
            </w:pPr>
            <w:r>
              <w:rPr>
                <w:rStyle w:val="CharStyle30"/>
              </w:rPr>
              <w:t>Цена за единицу, руб.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bottom"/>
          </w:tcPr>
          <w:p>
            <w:pPr>
              <w:pStyle w:val="Style13"/>
              <w:framePr w:w="984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59" w:lineRule="exact"/>
              <w:ind w:left="0" w:right="0" w:firstLine="0"/>
            </w:pPr>
            <w:r>
              <w:rPr>
                <w:rStyle w:val="CharStyle30"/>
              </w:rPr>
              <w:t>Стой</w:t>
            </w:r>
          </w:p>
          <w:p>
            <w:pPr>
              <w:pStyle w:val="Style13"/>
              <w:framePr w:w="984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59" w:lineRule="exact"/>
              <w:ind w:left="0" w:right="0" w:firstLine="0"/>
            </w:pPr>
            <w:r>
              <w:rPr>
                <w:rStyle w:val="CharStyle30"/>
              </w:rPr>
              <w:t>мость</w:t>
            </w:r>
          </w:p>
          <w:p>
            <w:pPr>
              <w:pStyle w:val="Style13"/>
              <w:framePr w:w="984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59" w:lineRule="exact"/>
              <w:ind w:left="0" w:right="0" w:firstLine="0"/>
            </w:pPr>
            <w:r>
              <w:rPr>
                <w:rStyle w:val="CharStyle30"/>
              </w:rPr>
              <w:t>выпол</w:t>
            </w:r>
          </w:p>
          <w:p>
            <w:pPr>
              <w:pStyle w:val="Style13"/>
              <w:framePr w:w="984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59" w:lineRule="exact"/>
              <w:ind w:left="0" w:right="0" w:firstLine="0"/>
            </w:pPr>
            <w:r>
              <w:rPr>
                <w:rStyle w:val="CharStyle30"/>
              </w:rPr>
              <w:t>нения</w:t>
            </w:r>
          </w:p>
          <w:p>
            <w:pPr>
              <w:pStyle w:val="Style13"/>
              <w:framePr w:w="984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right"/>
              <w:spacing w:before="0" w:after="0" w:line="259" w:lineRule="exact"/>
              <w:ind w:left="0" w:right="280" w:firstLine="0"/>
            </w:pPr>
            <w:r>
              <w:rPr>
                <w:rStyle w:val="CharStyle30"/>
              </w:rPr>
              <w:t>работ,</w:t>
            </w:r>
          </w:p>
          <w:p>
            <w:pPr>
              <w:pStyle w:val="Style13"/>
              <w:framePr w:w="984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59" w:lineRule="exact"/>
              <w:ind w:left="0" w:right="0" w:firstLine="0"/>
            </w:pPr>
            <w:r>
              <w:rPr>
                <w:rStyle w:val="CharStyle30"/>
              </w:rPr>
              <w:t>руб.</w:t>
            </w:r>
          </w:p>
        </w:tc>
      </w:tr>
      <w:tr>
        <w:trPr>
          <w:trHeight w:val="523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13"/>
              <w:framePr w:w="984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20" w:lineRule="exact"/>
              <w:ind w:left="280" w:right="0" w:firstLine="0"/>
            </w:pPr>
            <w:r>
              <w:rPr>
                <w:rStyle w:val="CharStyle30"/>
              </w:rPr>
              <w:t>1.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13"/>
              <w:framePr w:w="984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259" w:lineRule="exact"/>
              <w:ind w:left="0" w:right="0" w:firstLine="0"/>
            </w:pPr>
            <w:r>
              <w:rPr>
                <w:rStyle w:val="CharStyle30"/>
              </w:rPr>
              <w:t>Очистка проездов от снега, погрузка снега в авто</w:t>
              <w:softHyphen/>
              <w:t>мобиль-самосвал для вывозки, вывозка снега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13"/>
              <w:framePr w:w="984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30"/>
              </w:rPr>
              <w:t>маш-час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13"/>
              <w:framePr w:w="984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30"/>
              </w:rPr>
              <w:t>4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13"/>
              <w:framePr w:w="984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30"/>
              </w:rPr>
              <w:t>1016.48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center"/>
          </w:tcPr>
          <w:p>
            <w:pPr>
              <w:pStyle w:val="Style13"/>
              <w:framePr w:w="984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30"/>
              </w:rPr>
              <w:t>4065,92</w:t>
            </w:r>
          </w:p>
        </w:tc>
      </w:tr>
      <w:tr>
        <w:trPr>
          <w:trHeight w:val="590" w:hRule="exact"/>
        </w:trPr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center"/>
          </w:tcPr>
          <w:p>
            <w:pPr>
              <w:pStyle w:val="Style13"/>
              <w:framePr w:w="984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20" w:lineRule="exact"/>
              <w:ind w:left="280" w:right="0" w:firstLine="0"/>
            </w:pPr>
            <w:r>
              <w:rPr>
                <w:rStyle w:val="CharStyle30"/>
              </w:rPr>
              <w:t>2.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center"/>
          </w:tcPr>
          <w:p>
            <w:pPr>
              <w:pStyle w:val="Style13"/>
              <w:framePr w:w="984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220" w:lineRule="exact"/>
              <w:ind w:left="0" w:right="0" w:firstLine="0"/>
            </w:pPr>
            <w:r>
              <w:rPr>
                <w:rStyle w:val="CharStyle30"/>
              </w:rPr>
              <w:t>Очистка проездов кладбища «Валдушки»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center"/>
          </w:tcPr>
          <w:p>
            <w:pPr>
              <w:pStyle w:val="Style13"/>
              <w:framePr w:w="984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30"/>
              </w:rPr>
              <w:t>маш-час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center"/>
          </w:tcPr>
          <w:p>
            <w:pPr>
              <w:pStyle w:val="Style13"/>
              <w:framePr w:w="984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30"/>
              </w:rPr>
              <w:t>34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center"/>
          </w:tcPr>
          <w:p>
            <w:pPr>
              <w:pStyle w:val="Style13"/>
              <w:framePr w:w="984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right"/>
              <w:spacing w:before="0" w:after="0" w:line="220" w:lineRule="exact"/>
              <w:ind w:left="0" w:right="200" w:firstLine="0"/>
            </w:pPr>
            <w:r>
              <w:rPr>
                <w:rStyle w:val="CharStyle30"/>
              </w:rPr>
              <w:t>2930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  <w:bottom w:val="single" w:sz="4"/>
            </w:tcBorders>
            <w:vAlign w:val="center"/>
          </w:tcPr>
          <w:p>
            <w:pPr>
              <w:pStyle w:val="Style13"/>
              <w:framePr w:w="984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right"/>
              <w:spacing w:before="0" w:after="0" w:line="220" w:lineRule="exact"/>
              <w:ind w:left="0" w:right="280" w:firstLine="0"/>
            </w:pPr>
            <w:r>
              <w:rPr>
                <w:rStyle w:val="CharStyle30"/>
              </w:rPr>
              <w:t>99620</w:t>
            </w:r>
          </w:p>
        </w:tc>
      </w:tr>
    </w:tbl>
    <w:p>
      <w:pPr>
        <w:pStyle w:val="Style28"/>
        <w:framePr w:w="9845" w:wrap="notBeside" w:vAnchor="text" w:hAnchor="text" w:xAlign="center" w:y="1"/>
        <w:widowControl w:val="0"/>
        <w:keepNext w:val="0"/>
        <w:keepLines w:val="0"/>
        <w:shd w:val="clear" w:color="auto" w:fill="auto"/>
        <w:bidi w:val="0"/>
        <w:jc w:val="left"/>
        <w:spacing w:before="0" w:after="0" w:line="25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Цена муниципального контракта 103685 рублей 92 копеек (Сто три тысячи </w:t>
      </w:r>
      <w:r>
        <w:rPr>
          <w:rStyle w:val="CharStyle33"/>
        </w:rPr>
        <w:t>шестьсот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33"/>
        </w:rPr>
        <w:t>восемьдесят пять руб. 92коп.1».</w:t>
      </w:r>
    </w:p>
    <w:p>
      <w:pPr>
        <w:widowControl w:val="0"/>
        <w:rPr>
          <w:sz w:val="2"/>
          <w:szCs w:val="2"/>
        </w:rPr>
      </w:pP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184" w:line="278" w:lineRule="exact"/>
        <w:ind w:left="160" w:right="26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Приложение №2 к проекту муниципального контракта «Расчет цены муниципального контракта» документации об аукционе содержит таблицу в редакции:</w:t>
      </w:r>
    </w:p>
    <w:tbl>
      <w:tblPr>
        <w:tblOverlap w:val="never"/>
        <w:tblLayout w:type="fixed"/>
        <w:jc w:val="center"/>
      </w:tblPr>
      <w:tblGrid>
        <w:gridCol w:w="706"/>
        <w:gridCol w:w="3725"/>
        <w:gridCol w:w="1262"/>
        <w:gridCol w:w="1085"/>
        <w:gridCol w:w="1450"/>
        <w:gridCol w:w="1685"/>
      </w:tblGrid>
      <w:tr>
        <w:trPr>
          <w:trHeight w:val="312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13"/>
              <w:framePr w:w="991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20" w:lineRule="exact"/>
              <w:ind w:left="240" w:right="0" w:firstLine="0"/>
            </w:pPr>
            <w:r>
              <w:rPr>
                <w:rStyle w:val="CharStyle30"/>
              </w:rPr>
              <w:t>№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framePr w:w="9912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13"/>
              <w:framePr w:w="991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30"/>
              </w:rPr>
              <w:t>Ед.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framePr w:w="9912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13"/>
              <w:framePr w:w="991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30"/>
              </w:rPr>
              <w:t>Цена за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bottom"/>
          </w:tcPr>
          <w:p>
            <w:pPr>
              <w:pStyle w:val="Style13"/>
              <w:framePr w:w="991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20" w:lineRule="exact"/>
              <w:ind w:left="300" w:right="0" w:firstLine="0"/>
            </w:pPr>
            <w:r>
              <w:rPr>
                <w:rStyle w:val="CharStyle30"/>
              </w:rPr>
              <w:t>Стоимость</w:t>
            </w:r>
          </w:p>
        </w:tc>
      </w:tr>
      <w:tr>
        <w:trPr>
          <w:trHeight w:val="590" w:hRule="exact"/>
        </w:trPr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pStyle w:val="Style13"/>
              <w:framePr w:w="991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20" w:lineRule="exact"/>
              <w:ind w:left="240" w:right="0" w:firstLine="0"/>
            </w:pPr>
            <w:r>
              <w:rPr>
                <w:rStyle w:val="CharStyle30"/>
              </w:rPr>
              <w:t>п/п</w:t>
            </w:r>
          </w:p>
        </w:tc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pStyle w:val="Style13"/>
              <w:framePr w:w="991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30"/>
              </w:rPr>
              <w:t>Состав работ</w:t>
            </w:r>
          </w:p>
        </w:tc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pStyle w:val="Style13"/>
              <w:framePr w:w="991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30"/>
              </w:rPr>
              <w:t>изм.</w:t>
            </w:r>
          </w:p>
        </w:tc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pStyle w:val="Style13"/>
              <w:framePr w:w="991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30"/>
              </w:rPr>
              <w:t>Всего</w:t>
            </w:r>
          </w:p>
        </w:tc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pStyle w:val="Style13"/>
              <w:framePr w:w="991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60" w:line="220" w:lineRule="exact"/>
              <w:ind w:left="0" w:right="0" w:firstLine="0"/>
            </w:pPr>
            <w:r>
              <w:rPr>
                <w:rStyle w:val="CharStyle30"/>
              </w:rPr>
              <w:t>единицу,</w:t>
            </w:r>
          </w:p>
          <w:p>
            <w:pPr>
              <w:pStyle w:val="Style13"/>
              <w:framePr w:w="991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60" w:after="0" w:line="220" w:lineRule="exact"/>
              <w:ind w:left="0" w:right="0" w:firstLine="0"/>
            </w:pPr>
            <w:r>
              <w:rPr>
                <w:rStyle w:val="CharStyle30"/>
              </w:rPr>
              <w:t>руб.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</w:tcBorders>
            <w:vAlign w:val="top"/>
          </w:tcPr>
          <w:p>
            <w:pPr>
              <w:pStyle w:val="Style13"/>
              <w:framePr w:w="991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64" w:lineRule="exact"/>
              <w:ind w:left="300" w:right="0" w:firstLine="0"/>
            </w:pPr>
            <w:r>
              <w:rPr>
                <w:rStyle w:val="CharStyle30"/>
              </w:rPr>
              <w:t>выполнения работ, руб.</w:t>
            </w:r>
          </w:p>
        </w:tc>
      </w:tr>
      <w:tr>
        <w:trPr>
          <w:trHeight w:val="797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13"/>
              <w:framePr w:w="991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10" w:lineRule="exact"/>
              <w:ind w:left="140" w:right="0" w:firstLine="0"/>
            </w:pPr>
            <w:r>
              <w:rPr>
                <w:rStyle w:val="CharStyle34"/>
              </w:rPr>
              <w:t>1</w:t>
            </w:r>
            <w:r>
              <w:rPr>
                <w:rStyle w:val="CharStyle35"/>
              </w:rPr>
              <w:t>.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13"/>
              <w:framePr w:w="991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259" w:lineRule="exact"/>
              <w:ind w:left="0" w:right="0" w:firstLine="0"/>
            </w:pPr>
            <w:r>
              <w:rPr>
                <w:rStyle w:val="CharStyle30"/>
              </w:rPr>
              <w:t>Очистка проездов от снега, погрузка снега в автомобиль- самосвал для вывозки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13"/>
              <w:framePr w:w="991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30"/>
              </w:rPr>
              <w:t>маш-час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13"/>
              <w:framePr w:w="991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30"/>
              </w:rPr>
              <w:t>4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framePr w:w="9912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framePr w:w="9912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47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13"/>
              <w:framePr w:w="991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20" w:lineRule="exact"/>
              <w:ind w:left="140" w:right="0" w:firstLine="0"/>
            </w:pPr>
            <w:r>
              <w:rPr>
                <w:rStyle w:val="CharStyle30"/>
              </w:rPr>
              <w:t>2.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13"/>
              <w:framePr w:w="991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269" w:lineRule="exact"/>
              <w:ind w:left="0" w:right="0" w:firstLine="0"/>
            </w:pPr>
            <w:r>
              <w:rPr>
                <w:rStyle w:val="CharStyle30"/>
              </w:rPr>
              <w:t>Вывоз снега с проездов кладбища «Валдушки»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13"/>
              <w:framePr w:w="991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30"/>
              </w:rPr>
              <w:t>маш-час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13"/>
              <w:framePr w:w="991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30"/>
              </w:rPr>
              <w:t>12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framePr w:w="9912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framePr w:w="9912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57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13"/>
              <w:framePr w:w="991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20" w:lineRule="exact"/>
              <w:ind w:left="140" w:right="0" w:firstLine="0"/>
            </w:pPr>
            <w:r>
              <w:rPr>
                <w:rStyle w:val="CharStyle30"/>
              </w:rPr>
              <w:t>3.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13"/>
              <w:framePr w:w="991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264" w:lineRule="exact"/>
              <w:ind w:left="0" w:right="0" w:firstLine="0"/>
            </w:pPr>
            <w:r>
              <w:rPr>
                <w:rStyle w:val="CharStyle30"/>
              </w:rPr>
              <w:t>Очистка проездов кладбища «Валдушки»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13"/>
              <w:framePr w:w="991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30"/>
              </w:rPr>
              <w:t>маш-час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13"/>
              <w:framePr w:w="991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30"/>
              </w:rPr>
              <w:t>34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framePr w:w="9912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framePr w:w="9912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8" w:hRule="exact"/>
        </w:trPr>
        <w:tc>
          <w:tcPr>
            <w:shd w:val="clear" w:color="auto" w:fill="FFFFFF"/>
            <w:gridSpan w:val="2"/>
            <w:tcBorders>
              <w:left w:val="single" w:sz="4"/>
              <w:top w:val="single" w:sz="4"/>
              <w:bottom w:val="single" w:sz="4"/>
            </w:tcBorders>
            <w:vAlign w:val="bottom"/>
          </w:tcPr>
          <w:p>
            <w:pPr>
              <w:pStyle w:val="Style13"/>
              <w:framePr w:w="991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20" w:lineRule="exact"/>
              <w:ind w:left="120" w:right="0" w:firstLine="0"/>
            </w:pPr>
            <w:r>
              <w:rPr>
                <w:rStyle w:val="CharStyle30"/>
              </w:rPr>
              <w:t>Цена муниципального контракта (</w:t>
            </w:r>
          </w:p>
        </w:tc>
        <w:tc>
          <w:tcPr>
            <w:shd w:val="clear" w:color="auto" w:fill="FFFFFF"/>
            <w:tcBorders>
              <w:top w:val="single" w:sz="4"/>
              <w:bottom w:val="single" w:sz="4"/>
            </w:tcBorders>
            <w:vAlign w:val="bottom"/>
          </w:tcPr>
          <w:p>
            <w:pPr>
              <w:pStyle w:val="Style13"/>
              <w:framePr w:w="991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20" w:lineRule="exact"/>
              <w:ind w:left="40" w:right="0" w:firstLine="0"/>
            </w:pPr>
            <w:r>
              <w:rPr>
                <w:rStyle w:val="CharStyle30"/>
              </w:rPr>
              <w:t>рублей</w:t>
            </w:r>
          </w:p>
        </w:tc>
        <w:tc>
          <w:tcPr>
            <w:shd w:val="clear" w:color="auto" w:fill="FFFFFF"/>
            <w:tcBorders>
              <w:top w:val="single" w:sz="4"/>
              <w:bottom w:val="single" w:sz="4"/>
            </w:tcBorders>
            <w:vAlign w:val="bottom"/>
          </w:tcPr>
          <w:p>
            <w:pPr>
              <w:pStyle w:val="Style13"/>
              <w:framePr w:w="991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right"/>
              <w:spacing w:before="0" w:after="0" w:line="220" w:lineRule="exact"/>
              <w:ind w:left="0" w:right="0" w:firstLine="0"/>
            </w:pPr>
            <w:r>
              <w:rPr>
                <w:rStyle w:val="CharStyle30"/>
              </w:rPr>
              <w:t>копеек)</w:t>
            </w:r>
          </w:p>
        </w:tc>
        <w:tc>
          <w:tcPr>
            <w:shd w:val="clear" w:color="auto" w:fill="FFFFFF"/>
            <w:tcBorders>
              <w:top w:val="single" w:sz="4"/>
              <w:bottom w:val="single" w:sz="4"/>
            </w:tcBorders>
            <w:vAlign w:val="top"/>
          </w:tcPr>
          <w:p>
            <w:pPr>
              <w:framePr w:w="9912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right w:val="single" w:sz="4"/>
              <w:top w:val="single" w:sz="4"/>
              <w:bottom w:val="single" w:sz="4"/>
            </w:tcBorders>
            <w:vAlign w:val="top"/>
          </w:tcPr>
          <w:p>
            <w:pPr>
              <w:framePr w:w="9912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rPr>
          <w:sz w:val="2"/>
          <w:szCs w:val="2"/>
        </w:rPr>
      </w:pP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194" w:after="0" w:line="274" w:lineRule="exact"/>
        <w:ind w:left="160" w:right="26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Соответственно, Заказчиком Приложение №2 к проекту муниципального контракта подготовлено согласно документации об аукционе.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160" w:right="26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Комиссия Архангельского УФАС России отмечает, что предметом закупки является выполнение работ по механизированной уборке и </w:t>
      </w:r>
      <w:r>
        <w:rPr>
          <w:rStyle w:val="CharStyle27"/>
        </w:rPr>
        <w:t>вывозу снега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с проездов кладбища «Валдушки» в 2021 году.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160" w:right="26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Вывоз снега с проездов кладбища - вид работ, предусмотренный документацией об аукционе, является существенным условием контракта и не может быть исключен из расчета цены контракта.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244" w:line="274" w:lineRule="exact"/>
        <w:ind w:left="160" w:right="0" w:firstLine="700"/>
      </w:pPr>
      <w:bookmarkStart w:id="2" w:name="bookmark2"/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довод Заявителя является необоснованным.</w:t>
      </w:r>
      <w:bookmarkEnd w:id="2"/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 w:line="269" w:lineRule="exact"/>
        <w:ind w:left="16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Вместе с тем, Комиссия Архангельского УФАС России отмечает следующее.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 w:line="269" w:lineRule="exact"/>
        <w:ind w:left="160" w:right="26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части 3 статьи 7 ФЗ «О контрактной системе» информация, предусмотренная указанным Федеральным законом и размещенная в единой информационной системе, должна быть полной и достоверной.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 w:line="269" w:lineRule="exact"/>
        <w:ind w:left="160" w:right="26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Пунктом 1 части 1 статьи 64 ФЗ «О контрактной системе» установлено, что документация об аукционе должна содержать </w:t>
      </w:r>
      <w:r>
        <w:rPr>
          <w:rStyle w:val="CharStyle27"/>
        </w:rPr>
        <w:t>наименование и описание объекта закупки и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27"/>
        </w:rPr>
        <w:t>условия контракта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 соответствии со статьей 33 указанного Закона, в том числе обоснование начальной (максимальной) цены контракта.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 w:line="269" w:lineRule="exact"/>
        <w:ind w:left="160" w:right="26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силу пункта 1 части 1 статьи 33 ФЗ «О контрактной системе» Заказчик при описании в документации о закупке объекта закупки должен руководствоваться следующими правилами: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 w:line="288" w:lineRule="exact"/>
        <w:ind w:left="160" w:right="26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Таким образом, при осуществлении закупки Заказчик вправе не только выбрать ее предмет, но и обязан определить его и описать в соответствии </w:t>
      </w:r>
      <w:r>
        <w:rPr>
          <w:rStyle w:val="CharStyle36"/>
        </w:rPr>
        <w:t xml:space="preserve">с нормами ФЗ «О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контрактной системе» именно таким образом, чтобы участник закупки смог подать заявку на участие в торгах, соответствующую объективным и обоснованным требованиям Заказчика.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части 2 статьи 33 ФЗ «О контрактной системе» документация о закупке в соответствии с требованиями, указанными в части 1 данной статьи,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части 1 статьи 34 контракт заключается на условиях, предусмотренных извещением об осуществлении закупки или приглашением принять участие в определении поставщика (подрядчика, исполнителя), документацией о закупке, заявкой, окончательным предложением участника закупки, с которым заключается контракт, за исключением случаев, в которых в соответствии с указанным Федеральным законом извещение об осуществлении закупки или приглашение принять участие в определении поставщика (подрядчика, исполнителя), документация о закупке, заявка, окончательное предложение не предусмотрены.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Часть 2 раздела II «Техническое задание» документации об аукционе, Приложение №1 к проекту муниципального контракта содержит состав и объем выполняемых работ, в том числе: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«.. .3. общее количество дней за период выполнения работ - 68;</w:t>
      </w:r>
    </w:p>
    <w:p>
      <w:pPr>
        <w:pStyle w:val="Style13"/>
        <w:numPr>
          <w:ilvl w:val="0"/>
          <w:numId w:val="11"/>
        </w:numPr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количество маш-час за один раз уборки - 2;</w:t>
      </w:r>
    </w:p>
    <w:p>
      <w:pPr>
        <w:pStyle w:val="Style13"/>
        <w:numPr>
          <w:ilvl w:val="0"/>
          <w:numId w:val="11"/>
        </w:numPr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общее количество маш-час -34;</w:t>
      </w:r>
    </w:p>
    <w:p>
      <w:pPr>
        <w:pStyle w:val="Style13"/>
        <w:numPr>
          <w:ilvl w:val="0"/>
          <w:numId w:val="11"/>
        </w:numPr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погрузка и вывоз снега с проездов кладбища - не реже двух раз за период действия контракта - 4 маш-часа</w:t>
      </w:r>
    </w:p>
    <w:p>
      <w:pPr>
        <w:pStyle w:val="Style13"/>
        <w:numPr>
          <w:ilvl w:val="0"/>
          <w:numId w:val="11"/>
        </w:numPr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состав работ:</w:t>
      </w:r>
    </w:p>
    <w:p>
      <w:pPr>
        <w:pStyle w:val="Style13"/>
        <w:numPr>
          <w:ilvl w:val="0"/>
          <w:numId w:val="13"/>
        </w:numPr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механизированная очистка от снега проезда кладбища</w:t>
      </w:r>
    </w:p>
    <w:p>
      <w:pPr>
        <w:pStyle w:val="Style13"/>
        <w:numPr>
          <w:ilvl w:val="0"/>
          <w:numId w:val="13"/>
        </w:numPr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 случае обильного снегопада дополнительная очистка проезда по указанию Заказчика.</w:t>
      </w:r>
    </w:p>
    <w:p>
      <w:pPr>
        <w:pStyle w:val="Style13"/>
        <w:numPr>
          <w:ilvl w:val="0"/>
          <w:numId w:val="13"/>
        </w:numPr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погрузка и вывоз снега с проездов кладбища по указанию Заказчика».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Приложение №2 к проекту муниципального контракта «Расчет цены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муниципального контракта» содержит таблицу со следующим составом работ:</w:t>
      </w:r>
    </w:p>
    <w:p>
      <w:pPr>
        <w:pStyle w:val="Style13"/>
        <w:numPr>
          <w:ilvl w:val="0"/>
          <w:numId w:val="15"/>
        </w:numPr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очистка проездов от снега, погрузка снега в автомобиль-самосвал для вывозки - 4 маш-часа,</w:t>
      </w:r>
    </w:p>
    <w:p>
      <w:pPr>
        <w:pStyle w:val="Style13"/>
        <w:numPr>
          <w:ilvl w:val="0"/>
          <w:numId w:val="15"/>
        </w:numPr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вывоз снега с проездов кладбища «Валдушки» - 12 маш-час,</w:t>
      </w:r>
    </w:p>
    <w:p>
      <w:pPr>
        <w:pStyle w:val="Style13"/>
        <w:numPr>
          <w:ilvl w:val="0"/>
          <w:numId w:val="15"/>
        </w:numPr>
        <w:widowControl w:val="0"/>
        <w:keepNext w:val="0"/>
        <w:keepLines w:val="0"/>
        <w:shd w:val="clear" w:color="auto" w:fill="auto"/>
        <w:bidi w:val="0"/>
        <w:spacing w:before="0" w:after="240" w:line="274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очистка проездов кладбища «Валдушки» - 34 маш-час.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Из анализа технического задания и проекта муниципального контракта документации об аукционе следует, что Заказчик при формировании технического задания к документации об аукционе и Приложений №1, №2 к проекту муниципального контракта, являющемуся неотъемлемой частью документации об аукционе, допустил ошибку при расчете объема выполняемых работ в машино-часах.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Так, согласно техническому заданию документации об аукционе общее количество машино-часов составляет - 34, а таблице - расчету цены контракта - 50 машино-часов.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Следовательно, общее количество машино-часов для выполнения работ по контракту, указанное в части раздела II «Техническое задание» документации об аукционе, Приложении №1 к проекту муниципального контракта «Техническое задание» документации об аукционе и Приложении №2 к проекту муниципального контракта «Расчет цены муниципального контракта», не позволяют определить соответствие закупаемых работ требованиям Заказчика.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248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Заказчиком, Уполномоченным органом нарушена часть 2 статьи 33 ФЗ «О контрактной системе».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 w:line="26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указанных действиях Заказчика, Уполномоченного органа содержатся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 (далее - КоАП РФ).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 w:line="269" w:lineRule="exact"/>
        <w:ind w:left="20" w:right="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 проведении внеплановой проверки на основании пункта 1 части 15 статьи 99 ФЗ «О контрактной системе» данной закупки иных нарушений законодательства РФ о контрактной системе не выявлено.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294" w:line="288" w:lineRule="exact"/>
        <w:ind w:left="20" w:right="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Руководствуясь пунктом 1 части 15, пунктом 2 части 22 статьи 99 и частью 8 статьи 106 ФЗ «О контрактной системе», Комиссия Управления Федеральной антимонопольной службы по Архангельской области по контролю в сфере закупок,</w:t>
      </w:r>
    </w:p>
    <w:p>
      <w:pPr>
        <w:pStyle w:val="Style37"/>
        <w:widowControl w:val="0"/>
        <w:keepNext/>
        <w:keepLines/>
        <w:shd w:val="clear" w:color="auto" w:fill="auto"/>
        <w:bidi w:val="0"/>
        <w:jc w:val="left"/>
        <w:spacing w:before="0" w:after="208" w:line="220" w:lineRule="exact"/>
        <w:ind w:left="4440" w:right="0" w:firstLine="0"/>
      </w:pPr>
      <w:bookmarkStart w:id="3" w:name="bookmark3"/>
      <w:r>
        <w:rPr>
          <w:lang w:val="ru-RU" w:eastAsia="ru-RU" w:bidi="ru-RU"/>
          <w:w w:val="100"/>
          <w:spacing w:val="0"/>
          <w:color w:val="000000"/>
          <w:position w:val="0"/>
        </w:rPr>
        <w:t>РЕШИЛА:</w:t>
      </w:r>
      <w:bookmarkEnd w:id="3"/>
    </w:p>
    <w:p>
      <w:pPr>
        <w:pStyle w:val="Style13"/>
        <w:numPr>
          <w:ilvl w:val="0"/>
          <w:numId w:val="17"/>
        </w:numPr>
        <w:widowControl w:val="0"/>
        <w:keepNext w:val="0"/>
        <w:keepLines w:val="0"/>
        <w:shd w:val="clear" w:color="auto" w:fill="auto"/>
        <w:bidi w:val="0"/>
        <w:spacing w:before="0" w:after="0" w:line="264" w:lineRule="exact"/>
        <w:ind w:left="20" w:right="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Признать жалобу Индивидуального предпринимателя Жихарского Олега Васильевича необоснованной.</w:t>
      </w:r>
    </w:p>
    <w:p>
      <w:pPr>
        <w:pStyle w:val="Style13"/>
        <w:numPr>
          <w:ilvl w:val="0"/>
          <w:numId w:val="17"/>
        </w:numPr>
        <w:widowControl w:val="0"/>
        <w:keepNext w:val="0"/>
        <w:keepLines w:val="0"/>
        <w:shd w:val="clear" w:color="auto" w:fill="auto"/>
        <w:bidi w:val="0"/>
        <w:spacing w:before="0" w:after="0" w:line="264" w:lineRule="exact"/>
        <w:ind w:left="20" w:right="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Признать Заказчика - Администрацию Исакогорского и Цигломенского территориальных округов Администрации городского округа «Город Архангельск», нарушившим часть 2 статьи 33 ФЗ «О контрактной системе».</w:t>
      </w:r>
    </w:p>
    <w:p>
      <w:pPr>
        <w:pStyle w:val="Style13"/>
        <w:numPr>
          <w:ilvl w:val="0"/>
          <w:numId w:val="17"/>
        </w:numPr>
        <w:widowControl w:val="0"/>
        <w:keepNext w:val="0"/>
        <w:keepLines w:val="0"/>
        <w:shd w:val="clear" w:color="auto" w:fill="auto"/>
        <w:bidi w:val="0"/>
        <w:spacing w:before="0" w:after="0" w:line="269" w:lineRule="exact"/>
        <w:ind w:left="20" w:right="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Признать Уполномоченный орган - Администрациию городского округа «Город Архангельск» в лице департамента экономического развития, нарушившим часть 2 статьи 33 ФЗ «О контрактной системе».</w:t>
      </w:r>
    </w:p>
    <w:p>
      <w:pPr>
        <w:pStyle w:val="Style13"/>
        <w:numPr>
          <w:ilvl w:val="0"/>
          <w:numId w:val="17"/>
        </w:numPr>
        <w:widowControl w:val="0"/>
        <w:keepNext w:val="0"/>
        <w:keepLines w:val="0"/>
        <w:shd w:val="clear" w:color="auto" w:fill="auto"/>
        <w:bidi w:val="0"/>
        <w:spacing w:before="0" w:after="0" w:line="269" w:lineRule="exact"/>
        <w:ind w:left="20" w:right="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Заказчику, Уполномоченному органу, оператору электронной площадки выдать предписание об устранении выявленных нарушений ФЗ «О контрактной системе».</w:t>
      </w:r>
    </w:p>
    <w:p>
      <w:pPr>
        <w:pStyle w:val="Style13"/>
        <w:numPr>
          <w:ilvl w:val="0"/>
          <w:numId w:val="17"/>
        </w:numPr>
        <w:widowControl w:val="0"/>
        <w:keepNext w:val="0"/>
        <w:keepLines w:val="0"/>
        <w:shd w:val="clear" w:color="auto" w:fill="auto"/>
        <w:bidi w:val="0"/>
        <w:spacing w:before="0" w:after="451" w:line="269" w:lineRule="exact"/>
        <w:ind w:left="20" w:right="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Передать материалы дела должностному лицу Архангельского УФАС России для принятия решения о возбуждении дела об административном правонарушении.</w:t>
      </w:r>
    </w:p>
    <w:p>
      <w:pPr>
        <w:pStyle w:val="Style39"/>
        <w:widowControl w:val="0"/>
        <w:keepNext w:val="0"/>
        <w:keepLines w:val="0"/>
        <w:shd w:val="clear" w:color="auto" w:fill="auto"/>
        <w:bidi w:val="0"/>
        <w:spacing w:before="0" w:after="2"/>
        <w:ind w:left="20" w:right="40" w:firstLine="0"/>
      </w:pPr>
      <w:r>
        <w:rPr>
          <w:rStyle w:val="CharStyle41"/>
          <w:i/>
          <w:iCs/>
        </w:rPr>
        <w:t>Примечание.</w:t>
      </w:r>
      <w:r>
        <w:rPr>
          <w:rStyle w:val="CharStyle42"/>
          <w:i/>
          <w:iCs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части 9 статьи 106 ФЗ «О контрактной системе» решение, принятое по результатам рассмотрения жалобы по существу может быть обжаловано в судебном порядке в течение трех месяцев со дня его принятия.</w:t>
      </w:r>
    </w:p>
    <w:p>
      <w:pPr>
        <w:pStyle w:val="Style3"/>
        <w:tabs>
          <w:tab w:leader="none" w:pos="5214" w:val="right"/>
          <w:tab w:leader="none" w:pos="6284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528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 Комиссии</w:t>
        <w:tab/>
      </w:r>
      <w:r>
        <w:rPr>
          <w:rStyle w:val="CharStyle43"/>
          <w:b/>
          <w:bCs/>
        </w:rPr>
        <w:t>ly/'</w:t>
      </w:r>
      <w:r>
        <w:rPr>
          <w:rStyle w:val="CharStyle44"/>
          <w:lang w:val="en-US" w:eastAsia="en-US" w:bidi="en-US"/>
          <w:b w:val="0"/>
          <w:bCs w:val="0"/>
        </w:rPr>
        <w:tab/>
      </w:r>
      <w:r>
        <w:rPr>
          <w:rStyle w:val="CharStyle45"/>
          <w:b w:val="0"/>
          <w:bCs w:val="0"/>
        </w:rPr>
        <w:t>/44</w:t>
      </w:r>
      <w:r>
        <w:rPr>
          <w:rStyle w:val="CharStyle44"/>
          <w:b w:val="0"/>
          <w:bCs w:val="0"/>
        </w:rPr>
        <w:t xml:space="preserve"> </w:t>
      </w:r>
      <w:r>
        <w:rPr>
          <w:rStyle w:val="CharStyle43"/>
          <w:lang w:val="ru-RU" w:eastAsia="ru-RU" w:bidi="ru-RU"/>
          <w:b/>
          <w:bCs/>
        </w:rPr>
        <w:t>6</w:t>
      </w:r>
      <w:r>
        <w:rPr>
          <w:rStyle w:val="CharStyle44"/>
          <w:b w:val="0"/>
          <w:bCs w:val="0"/>
        </w:rPr>
        <w:t xml:space="preserve"> - - </w:t>
      </w:r>
      <w:r>
        <w:rPr>
          <w:rStyle w:val="CharStyle46"/>
          <w:b/>
          <w:bCs/>
        </w:rPr>
        <w:t xml:space="preserve">О.С.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Малышева</w:t>
      </w:r>
    </w:p>
    <w:p>
      <w:pPr>
        <w:pStyle w:val="Style3"/>
        <w:tabs>
          <w:tab w:leader="none" w:pos="7993" w:val="right"/>
          <w:tab w:leader="none" w:pos="9510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528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 Комиссии</w:t>
        <w:tab/>
        <w:t>Н.В.</w:t>
        <w:tab/>
        <w:t>Вознесенская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right"/>
        <w:spacing w:before="0" w:after="0" w:line="528" w:lineRule="exact"/>
        <w:ind w:left="0" w:right="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А.А. Толстова</w:t>
      </w:r>
    </w:p>
    <w:sectPr>
      <w:type w:val="continuous"/>
      <w:pgSz w:w="11906" w:h="16838"/>
      <w:pgMar w:top="993" w:left="939" w:right="1006" w:bottom="739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2021"/>
      <w:numFmt w:val="decimal"/>
      <w:lvlText w:val="29.09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2021"/>
      <w:numFmt w:val="decimal"/>
      <w:lvlText w:val="07.10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4">
    <w:multiLevelType w:val="multilevel"/>
    <w:lvl w:ilvl="0">
      <w:start w:val="2021"/>
      <w:numFmt w:val="decimal"/>
      <w:lvlText w:val="11.10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6">
    <w:multiLevelType w:val="multilevel"/>
    <w:lvl w:ilvl="0">
      <w:start w:val="2021"/>
      <w:numFmt w:val="decimal"/>
      <w:lvlText w:val="15.10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8">
    <w:multiLevelType w:val="multilevel"/>
    <w:lvl w:ilvl="0">
      <w:start w:val="2021"/>
      <w:numFmt w:val="decimal"/>
      <w:lvlText w:val="15.10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10">
    <w:multiLevelType w:val="multilevel"/>
    <w:lvl w:ilvl="0">
      <w:start w:val="4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12">
    <w:multiLevelType w:val="multilevel"/>
    <w:lvl w:ilvl="0">
      <w:start w:val="1"/>
      <w:numFmt w:val="bullet"/>
      <w:lvlText w:val="-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14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16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  <w:num w:numId="13">
    <w:abstractNumId w:val="12"/>
  </w:num>
  <w:num w:numId="15">
    <w:abstractNumId w:val="14"/>
  </w:num>
  <w:num w:numId="17">
    <w:abstractNumId w:val="1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5">
    <w:name w:val="Основной текст (2) + 12 pt,Не полужирный"/>
    <w:basedOn w:val="CharStyle4"/>
    <w:rPr>
      <w:lang w:val="ru-RU" w:eastAsia="ru-RU" w:bidi="ru-RU"/>
      <w:b/>
      <w:bCs/>
      <w:sz w:val="24"/>
      <w:szCs w:val="24"/>
      <w:w w:val="100"/>
      <w:spacing w:val="0"/>
      <w:color w:val="000000"/>
      <w:position w:val="0"/>
    </w:rPr>
  </w:style>
  <w:style w:type="character" w:customStyle="1" w:styleId="CharStyle7">
    <w:name w:val="Основной текст (3)_"/>
    <w:basedOn w:val="DefaultParagraphFont"/>
    <w:link w:val="Style6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character" w:customStyle="1" w:styleId="CharStyle9">
    <w:name w:val="Заголовок №1_"/>
    <w:basedOn w:val="DefaultParagraphFont"/>
    <w:link w:val="Style8"/>
    <w:rPr>
      <w:b w:val="0"/>
      <w:bCs w:val="0"/>
      <w:i/>
      <w:iCs/>
      <w:u w:val="none"/>
      <w:strike w:val="0"/>
      <w:smallCaps w:val="0"/>
      <w:sz w:val="44"/>
      <w:szCs w:val="44"/>
      <w:rFonts w:ascii="Times New Roman" w:eastAsia="Times New Roman" w:hAnsi="Times New Roman" w:cs="Times New Roman"/>
      <w:spacing w:val="-20"/>
    </w:rPr>
  </w:style>
  <w:style w:type="character" w:customStyle="1" w:styleId="CharStyle10">
    <w:name w:val="Заголовок №1 + 10 pt,Не курсив,Интервал 0 pt"/>
    <w:basedOn w:val="CharStyle9"/>
    <w:rPr>
      <w:lang w:val="ru-RU" w:eastAsia="ru-RU" w:bidi="ru-RU"/>
      <w:i/>
      <w:iCs/>
      <w:sz w:val="20"/>
      <w:szCs w:val="20"/>
      <w:w w:val="100"/>
      <w:spacing w:val="0"/>
      <w:color w:val="000000"/>
      <w:position w:val="0"/>
    </w:rPr>
  </w:style>
  <w:style w:type="character" w:customStyle="1" w:styleId="CharStyle11">
    <w:name w:val="Заголовок №1 + 10,5 pt,Полужирный,Не курсив,Интервал 0 pt"/>
    <w:basedOn w:val="CharStyle9"/>
    <w:rPr>
      <w:lang w:val="ru-RU" w:eastAsia="ru-RU" w:bidi="ru-RU"/>
      <w:b/>
      <w:bCs/>
      <w:i/>
      <w:iCs/>
      <w:sz w:val="21"/>
      <w:szCs w:val="21"/>
      <w:w w:val="100"/>
      <w:spacing w:val="0"/>
      <w:color w:val="000000"/>
      <w:position w:val="0"/>
    </w:rPr>
  </w:style>
  <w:style w:type="character" w:customStyle="1" w:styleId="CharStyle12">
    <w:name w:val="Заголовок №1"/>
    <w:basedOn w:val="CharStyle9"/>
    <w:rPr>
      <w:lang w:val="ru-RU" w:eastAsia="ru-RU" w:bidi="ru-RU"/>
      <w:u w:val="single"/>
      <w:w w:val="100"/>
      <w:color w:val="000000"/>
      <w:position w:val="0"/>
    </w:rPr>
  </w:style>
  <w:style w:type="character" w:customStyle="1" w:styleId="CharStyle14">
    <w:name w:val="Основной текст_"/>
    <w:basedOn w:val="DefaultParagraphFont"/>
    <w:link w:val="Style13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15">
    <w:name w:val="Основной текст (2)"/>
    <w:basedOn w:val="CharStyle4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17">
    <w:name w:val="Основной текст (5) Exact"/>
    <w:basedOn w:val="DefaultParagraphFont"/>
    <w:link w:val="Style16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8"/>
    </w:rPr>
  </w:style>
  <w:style w:type="character" w:customStyle="1" w:styleId="CharStyle18">
    <w:name w:val="Основной текст + Полужирный"/>
    <w:basedOn w:val="CharStyle14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19">
    <w:name w:val="Основной текст + Полужирный"/>
    <w:basedOn w:val="CharStyle14"/>
    <w:rPr>
      <w:lang w:val="ru-RU" w:eastAsia="ru-RU" w:bidi="ru-RU"/>
      <w:b/>
      <w:bCs/>
      <w:u w:val="single"/>
      <w:w w:val="100"/>
      <w:spacing w:val="0"/>
      <w:color w:val="000000"/>
      <w:position w:val="0"/>
    </w:rPr>
  </w:style>
  <w:style w:type="character" w:customStyle="1" w:styleId="CharStyle21">
    <w:name w:val="Заголовок №2_"/>
    <w:basedOn w:val="DefaultParagraphFont"/>
    <w:link w:val="Style20"/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22">
    <w:name w:val="Заголовок №2"/>
    <w:basedOn w:val="CharStyle21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24">
    <w:name w:val="Основной текст (4)_"/>
    <w:basedOn w:val="DefaultParagraphFont"/>
    <w:link w:val="Style23"/>
    <w:rPr>
      <w:b w:val="0"/>
      <w:bCs w:val="0"/>
      <w:i w:val="0"/>
      <w:iCs w:val="0"/>
      <w:u w:val="none"/>
      <w:strike w:val="0"/>
      <w:smallCaps w:val="0"/>
      <w:sz w:val="9"/>
      <w:szCs w:val="9"/>
      <w:rFonts w:ascii="Times New Roman" w:eastAsia="Times New Roman" w:hAnsi="Times New Roman" w:cs="Times New Roman"/>
    </w:rPr>
  </w:style>
  <w:style w:type="character" w:customStyle="1" w:styleId="CharStyle26">
    <w:name w:val="Основной текст (6)_"/>
    <w:basedOn w:val="DefaultParagraphFont"/>
    <w:link w:val="Style25"/>
    <w:rPr>
      <w:b w:val="0"/>
      <w:bCs w:val="0"/>
      <w:i/>
      <w:iCs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27">
    <w:name w:val="Основной текст"/>
    <w:basedOn w:val="CharStyle14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29">
    <w:name w:val="Подпись к таблице_"/>
    <w:basedOn w:val="DefaultParagraphFont"/>
    <w:link w:val="Style28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30">
    <w:name w:val="Основной текст"/>
    <w:basedOn w:val="CharStyle14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32">
    <w:name w:val="Основной текст (7)_"/>
    <w:basedOn w:val="DefaultParagraphFont"/>
    <w:link w:val="Style31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33">
    <w:name w:val="Подпись к таблице"/>
    <w:basedOn w:val="CharStyle29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34">
    <w:name w:val="Основной текст + Trebuchet MS,10,5 pt"/>
    <w:basedOn w:val="CharStyle14"/>
    <w:rPr>
      <w:lang w:val="ru-RU" w:eastAsia="ru-RU" w:bidi="ru-RU"/>
      <w:sz w:val="21"/>
      <w:szCs w:val="21"/>
      <w:rFonts w:ascii="Trebuchet MS" w:eastAsia="Trebuchet MS" w:hAnsi="Trebuchet MS" w:cs="Trebuchet MS"/>
      <w:w w:val="100"/>
      <w:spacing w:val="0"/>
      <w:color w:val="000000"/>
      <w:position w:val="0"/>
    </w:rPr>
  </w:style>
  <w:style w:type="character" w:customStyle="1" w:styleId="CharStyle35">
    <w:name w:val="Основной текст + Lucida Sans Unicode,10 pt"/>
    <w:basedOn w:val="CharStyle14"/>
    <w:rPr>
      <w:lang w:val="ru-RU" w:eastAsia="ru-RU" w:bidi="ru-RU"/>
      <w:sz w:val="20"/>
      <w:szCs w:val="20"/>
      <w:rFonts w:ascii="Lucida Sans Unicode" w:eastAsia="Lucida Sans Unicode" w:hAnsi="Lucida Sans Unicode" w:cs="Lucida Sans Unicode"/>
      <w:w w:val="100"/>
      <w:spacing w:val="0"/>
      <w:color w:val="000000"/>
      <w:position w:val="0"/>
    </w:rPr>
  </w:style>
  <w:style w:type="character" w:customStyle="1" w:styleId="CharStyle36">
    <w:name w:val="Основной текст + 12 pt"/>
    <w:basedOn w:val="CharStyle14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38">
    <w:name w:val="Заголовок №2 (2)_"/>
    <w:basedOn w:val="DefaultParagraphFont"/>
    <w:link w:val="Style37"/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40">
    <w:name w:val="Основной текст (8)_"/>
    <w:basedOn w:val="DefaultParagraphFont"/>
    <w:link w:val="Style39"/>
    <w:rPr>
      <w:b w:val="0"/>
      <w:bCs w:val="0"/>
      <w:i/>
      <w:iCs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character" w:customStyle="1" w:styleId="CharStyle41">
    <w:name w:val="Основной текст (8) + Полужирный"/>
    <w:basedOn w:val="CharStyle40"/>
    <w:rPr>
      <w:lang w:val="ru-RU" w:eastAsia="ru-RU" w:bidi="ru-RU"/>
      <w:b/>
      <w:bCs/>
      <w:u w:val="single"/>
      <w:w w:val="100"/>
      <w:spacing w:val="0"/>
      <w:color w:val="000000"/>
      <w:position w:val="0"/>
    </w:rPr>
  </w:style>
  <w:style w:type="character" w:customStyle="1" w:styleId="CharStyle42">
    <w:name w:val="Основной текст (8) + Полужирный"/>
    <w:basedOn w:val="CharStyle40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43">
    <w:name w:val="Основной текст (2) + 15 pt,Курсив"/>
    <w:basedOn w:val="CharStyle4"/>
    <w:rPr>
      <w:lang w:val="en-US" w:eastAsia="en-US" w:bidi="en-US"/>
      <w:i/>
      <w:iCs/>
      <w:sz w:val="30"/>
      <w:szCs w:val="30"/>
      <w:w w:val="100"/>
      <w:spacing w:val="0"/>
      <w:color w:val="000000"/>
      <w:position w:val="0"/>
    </w:rPr>
  </w:style>
  <w:style w:type="character" w:customStyle="1" w:styleId="CharStyle44">
    <w:name w:val="Основной текст (2) + 15 pt,Не полужирный"/>
    <w:basedOn w:val="CharStyle4"/>
    <w:rPr>
      <w:lang w:val="ru-RU" w:eastAsia="ru-RU" w:bidi="ru-RU"/>
      <w:b/>
      <w:bCs/>
      <w:sz w:val="30"/>
      <w:szCs w:val="30"/>
      <w:w w:val="100"/>
      <w:spacing w:val="0"/>
      <w:color w:val="000000"/>
      <w:position w:val="0"/>
    </w:rPr>
  </w:style>
  <w:style w:type="character" w:customStyle="1" w:styleId="CharStyle45">
    <w:name w:val="Основной текст (2) + 10,5 pt,Не полужирный,Интервал 1 pt"/>
    <w:basedOn w:val="CharStyle4"/>
    <w:rPr>
      <w:lang w:val="ru-RU" w:eastAsia="ru-RU" w:bidi="ru-RU"/>
      <w:b/>
      <w:bCs/>
      <w:sz w:val="21"/>
      <w:szCs w:val="21"/>
      <w:w w:val="100"/>
      <w:spacing w:val="20"/>
      <w:color w:val="000000"/>
      <w:position w:val="0"/>
    </w:rPr>
  </w:style>
  <w:style w:type="character" w:customStyle="1" w:styleId="CharStyle46">
    <w:name w:val="Основной текст (2)"/>
    <w:basedOn w:val="CharStyle4"/>
    <w:rPr>
      <w:lang w:val="ru-RU" w:eastAsia="ru-RU" w:bidi="ru-RU"/>
      <w:w w:val="100"/>
      <w:spacing w:val="0"/>
      <w:color w:val="000000"/>
      <w:position w:val="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before="240" w:after="120" w:line="288" w:lineRule="exact"/>
    </w:pPr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6">
    <w:name w:val="Основной текст (3)"/>
    <w:basedOn w:val="Normal"/>
    <w:link w:val="CharStyle7"/>
    <w:pPr>
      <w:widowControl w:val="0"/>
      <w:shd w:val="clear" w:color="auto" w:fill="FFFFFF"/>
      <w:jc w:val="center"/>
      <w:spacing w:before="120" w:after="300" w:line="216" w:lineRule="exact"/>
    </w:pPr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paragraph" w:customStyle="1" w:styleId="Style8">
    <w:name w:val="Заголовок №1"/>
    <w:basedOn w:val="Normal"/>
    <w:link w:val="CharStyle9"/>
    <w:pPr>
      <w:widowControl w:val="0"/>
      <w:shd w:val="clear" w:color="auto" w:fill="FFFFFF"/>
      <w:jc w:val="both"/>
      <w:outlineLvl w:val="0"/>
      <w:spacing w:before="300" w:after="240" w:line="0" w:lineRule="exact"/>
    </w:pPr>
    <w:rPr>
      <w:b w:val="0"/>
      <w:bCs w:val="0"/>
      <w:i/>
      <w:iCs/>
      <w:u w:val="none"/>
      <w:strike w:val="0"/>
      <w:smallCaps w:val="0"/>
      <w:sz w:val="44"/>
      <w:szCs w:val="44"/>
      <w:rFonts w:ascii="Times New Roman" w:eastAsia="Times New Roman" w:hAnsi="Times New Roman" w:cs="Times New Roman"/>
      <w:spacing w:val="-20"/>
    </w:rPr>
  </w:style>
  <w:style w:type="paragraph" w:customStyle="1" w:styleId="Style13">
    <w:name w:val="Основной текст"/>
    <w:basedOn w:val="Normal"/>
    <w:link w:val="CharStyle14"/>
    <w:pPr>
      <w:widowControl w:val="0"/>
      <w:shd w:val="clear" w:color="auto" w:fill="FFFFFF"/>
      <w:jc w:val="both"/>
      <w:spacing w:before="240" w:line="0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16">
    <w:name w:val="Основной текст (5)"/>
    <w:basedOn w:val="Normal"/>
    <w:link w:val="CharStyle17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8"/>
    </w:rPr>
  </w:style>
  <w:style w:type="paragraph" w:customStyle="1" w:styleId="Style20">
    <w:name w:val="Заголовок №2"/>
    <w:basedOn w:val="Normal"/>
    <w:link w:val="CharStyle21"/>
    <w:pPr>
      <w:widowControl w:val="0"/>
      <w:shd w:val="clear" w:color="auto" w:fill="FFFFFF"/>
      <w:outlineLvl w:val="1"/>
      <w:spacing w:before="120" w:after="120" w:line="0" w:lineRule="exact"/>
    </w:pPr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23">
    <w:name w:val="Основной текст (4)"/>
    <w:basedOn w:val="Normal"/>
    <w:link w:val="CharStyle24"/>
    <w:pPr>
      <w:widowControl w:val="0"/>
      <w:shd w:val="clear" w:color="auto" w:fill="FFFFFF"/>
      <w:spacing w:before="420" w:line="0" w:lineRule="exact"/>
    </w:pPr>
    <w:rPr>
      <w:b w:val="0"/>
      <w:bCs w:val="0"/>
      <w:i w:val="0"/>
      <w:iCs w:val="0"/>
      <w:u w:val="none"/>
      <w:strike w:val="0"/>
      <w:smallCaps w:val="0"/>
      <w:sz w:val="9"/>
      <w:szCs w:val="9"/>
      <w:rFonts w:ascii="Times New Roman" w:eastAsia="Times New Roman" w:hAnsi="Times New Roman" w:cs="Times New Roman"/>
    </w:rPr>
  </w:style>
  <w:style w:type="paragraph" w:customStyle="1" w:styleId="Style25">
    <w:name w:val="Основной текст (6)"/>
    <w:basedOn w:val="Normal"/>
    <w:link w:val="CharStyle26"/>
    <w:pPr>
      <w:widowControl w:val="0"/>
      <w:shd w:val="clear" w:color="auto" w:fill="FFFFFF"/>
      <w:jc w:val="both"/>
      <w:spacing w:before="240" w:after="240" w:line="269" w:lineRule="exact"/>
      <w:ind w:firstLine="720"/>
    </w:pPr>
    <w:rPr>
      <w:b w:val="0"/>
      <w:bCs w:val="0"/>
      <w:i/>
      <w:iCs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28">
    <w:name w:val="Подпись к таблице"/>
    <w:basedOn w:val="Normal"/>
    <w:link w:val="CharStyle29"/>
    <w:pPr>
      <w:widowControl w:val="0"/>
      <w:shd w:val="clear" w:color="auto" w:fill="FFFFFF"/>
      <w:jc w:val="both"/>
      <w:spacing w:line="254" w:lineRule="exact"/>
      <w:ind w:firstLine="720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31">
    <w:name w:val="Основной текст (7)"/>
    <w:basedOn w:val="Normal"/>
    <w:link w:val="CharStyle32"/>
    <w:pPr>
      <w:widowControl w:val="0"/>
      <w:shd w:val="clear" w:color="auto" w:fill="FFFFFF"/>
      <w:jc w:val="both"/>
      <w:spacing w:line="0" w:lineRule="exact"/>
      <w:ind w:firstLine="720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37">
    <w:name w:val="Заголовок №2 (2)"/>
    <w:basedOn w:val="Normal"/>
    <w:link w:val="CharStyle38"/>
    <w:pPr>
      <w:widowControl w:val="0"/>
      <w:shd w:val="clear" w:color="auto" w:fill="FFFFFF"/>
      <w:outlineLvl w:val="1"/>
      <w:spacing w:before="240" w:after="300" w:line="0" w:lineRule="exact"/>
    </w:pPr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39">
    <w:name w:val="Основной текст (8)"/>
    <w:basedOn w:val="Normal"/>
    <w:link w:val="CharStyle40"/>
    <w:pPr>
      <w:widowControl w:val="0"/>
      <w:shd w:val="clear" w:color="auto" w:fill="FFFFFF"/>
      <w:jc w:val="both"/>
      <w:spacing w:before="420" w:after="240" w:line="230" w:lineRule="exact"/>
    </w:pPr>
    <w:rPr>
      <w:b w:val="0"/>
      <w:bCs w:val="0"/>
      <w:i/>
      <w:iCs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