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76" w:h="642" w:wrap="none" w:vAnchor="text" w:hAnchor="margin" w:x="5236" w:y="800"/>
        <w:widowControl w:val="0"/>
        <w:keepNext w:val="0"/>
        <w:keepLines w:val="0"/>
        <w:shd w:val="clear" w:color="auto" w:fill="auto"/>
        <w:bidi w:val="0"/>
        <w:spacing w:before="0" w:after="0"/>
        <w:ind w:left="100" w:right="100" w:firstLine="0"/>
      </w:pPr>
      <w:r>
        <w:rPr>
          <w:rStyle w:val="CharStyle4"/>
          <w:spacing w:val="0"/>
        </w:rPr>
        <w:t>ФГБУ «Г</w:t>
      </w:r>
      <w:r>
        <w:rPr>
          <w:rStyle w:val="CharStyle5"/>
          <w:spacing w:val="0"/>
        </w:rPr>
        <w:t>НЦ</w:t>
      </w:r>
      <w:r>
        <w:rPr>
          <w:rStyle w:val="CharStyle4"/>
          <w:spacing w:val="0"/>
        </w:rPr>
        <w:t xml:space="preserve"> ФМБЦ им. А.И. Бурназяна ФМБА России»</w:t>
      </w:r>
    </w:p>
    <w:p>
      <w:pPr>
        <w:pStyle w:val="Style6"/>
        <w:framePr w:w="3368" w:h="470" w:wrap="none" w:vAnchor="text" w:hAnchor="margin" w:x="422" w:y="850"/>
        <w:widowControl w:val="0"/>
        <w:keepNext w:val="0"/>
        <w:keepLines w:val="0"/>
        <w:shd w:val="clear" w:color="auto" w:fill="auto"/>
        <w:bidi w:val="0"/>
        <w:spacing w:before="0" w:after="0"/>
        <w:ind w:left="0" w:right="40" w:firstLine="0"/>
      </w:pPr>
      <w:r>
        <w:rPr>
          <w:rStyle w:val="CharStyle8"/>
          <w:b/>
          <w:bCs/>
          <w:spacing w:val="0"/>
        </w:rPr>
        <w:t>ФЕДЕРАЛЬНАЯ АНТИМОНОПОЛЬНАЯ СЛУЖБА</w:t>
      </w:r>
    </w:p>
    <w:p>
      <w:pPr>
        <w:pStyle w:val="Style6"/>
        <w:framePr w:w="1558" w:h="170" w:wrap="none" w:vAnchor="text" w:hAnchor="margin" w:x="1334" w:y="1564"/>
        <w:widowControl w:val="0"/>
        <w:keepNext w:val="0"/>
        <w:keepLines w:val="0"/>
        <w:shd w:val="clear" w:color="auto" w:fill="auto"/>
        <w:bidi w:val="0"/>
        <w:jc w:val="left"/>
        <w:spacing w:before="0" w:after="0" w:line="170" w:lineRule="exact"/>
        <w:ind w:left="100" w:right="0" w:firstLine="0"/>
      </w:pPr>
      <w:r>
        <w:rPr>
          <w:rStyle w:val="CharStyle8"/>
          <w:b/>
          <w:bCs/>
          <w:spacing w:val="0"/>
        </w:rPr>
        <w:t>УПРАВЛЕ</w:t>
      </w:r>
      <w:r>
        <w:rPr>
          <w:rStyle w:val="CharStyle9"/>
          <w:b/>
          <w:bCs/>
          <w:spacing w:val="0"/>
        </w:rPr>
        <w:t>НИЕ</w:t>
      </w:r>
    </w:p>
    <w:p>
      <w:pPr>
        <w:pStyle w:val="Style3"/>
        <w:framePr w:w="4131" w:h="250" w:wrap="none" w:vAnchor="text" w:hAnchor="margin" w:x="5227" w:y="1830"/>
        <w:widowControl w:val="0"/>
        <w:keepNext w:val="0"/>
        <w:keepLines w:val="0"/>
        <w:shd w:val="clear" w:color="auto" w:fill="auto"/>
        <w:bidi w:val="0"/>
        <w:jc w:val="left"/>
        <w:spacing w:before="0" w:after="0" w:line="240" w:lineRule="exact"/>
        <w:ind w:left="100" w:right="0" w:firstLine="0"/>
      </w:pPr>
      <w:r>
        <w:rPr>
          <w:rStyle w:val="CharStyle4"/>
          <w:spacing w:val="0"/>
        </w:rPr>
        <w:t>ул. Живописная, д. 46, г. Москва,</w:t>
      </w:r>
    </w:p>
    <w:p>
      <w:pPr>
        <w:pStyle w:val="Style6"/>
        <w:framePr w:w="1285" w:h="170" w:wrap="none" w:vAnchor="text" w:hAnchor="margin" w:x="1473" w:y="2030"/>
        <w:widowControl w:val="0"/>
        <w:keepNext w:val="0"/>
        <w:keepLines w:val="0"/>
        <w:shd w:val="clear" w:color="auto" w:fill="auto"/>
        <w:bidi w:val="0"/>
        <w:jc w:val="left"/>
        <w:spacing w:before="0" w:after="0" w:line="170" w:lineRule="exact"/>
        <w:ind w:left="100" w:right="0" w:firstLine="0"/>
      </w:pPr>
      <w:r>
        <w:rPr>
          <w:rStyle w:val="CharStyle8"/>
          <w:b/>
          <w:bCs/>
          <w:spacing w:val="0"/>
        </w:rPr>
        <w:t>по г. Москве</w:t>
      </w:r>
    </w:p>
    <w:p>
      <w:pPr>
        <w:pStyle w:val="Style3"/>
        <w:framePr w:w="1002" w:h="240" w:wrap="none" w:vAnchor="text" w:hAnchor="margin" w:x="5255" w:y="2151"/>
        <w:widowControl w:val="0"/>
        <w:keepNext w:val="0"/>
        <w:keepLines w:val="0"/>
        <w:shd w:val="clear" w:color="auto" w:fill="auto"/>
        <w:bidi w:val="0"/>
        <w:jc w:val="left"/>
        <w:spacing w:before="0" w:after="0" w:line="240" w:lineRule="exact"/>
        <w:ind w:left="100" w:right="0" w:firstLine="0"/>
      </w:pPr>
      <w:r>
        <w:rPr>
          <w:rStyle w:val="CharStyle4"/>
          <w:spacing w:val="0"/>
        </w:rPr>
        <w:t>123182</w:t>
      </w:r>
    </w:p>
    <w:p>
      <w:pPr>
        <w:pStyle w:val="Style10"/>
        <w:framePr w:w="3910" w:h="883" w:wrap="none" w:vAnchor="text" w:hAnchor="margin" w:x="153" w:y="2397"/>
        <w:widowControl w:val="0"/>
        <w:keepNext w:val="0"/>
        <w:keepLines w:val="0"/>
        <w:shd w:val="clear" w:color="auto" w:fill="auto"/>
        <w:bidi w:val="0"/>
        <w:spacing w:before="0" w:after="0"/>
        <w:ind w:left="20" w:right="0" w:firstLine="0"/>
      </w:pPr>
      <w:r>
        <w:rPr>
          <w:rStyle w:val="CharStyle12"/>
          <w:spacing w:val="0"/>
        </w:rPr>
        <w:t xml:space="preserve">Мясницкий проезд, д.4, стр. 1 107078, г. Москва, тел. (495) 784-75-05, факс (495) 607-49-29 факс (495) 607-42-92, </w:t>
      </w:r>
      <w:r>
        <w:rPr>
          <w:rStyle w:val="CharStyle13"/>
          <w:spacing w:val="0"/>
        </w:rPr>
        <w:t>e-mail: to77@,fas.gov.ru</w:t>
      </w:r>
    </w:p>
    <w:p>
      <w:pPr>
        <w:pStyle w:val="Style3"/>
        <w:framePr w:w="2374" w:h="240" w:wrap="none" w:vAnchor="text" w:hAnchor="margin" w:x="5236" w:y="2795"/>
        <w:widowControl w:val="0"/>
        <w:keepNext w:val="0"/>
        <w:keepLines w:val="0"/>
        <w:shd w:val="clear" w:color="auto" w:fill="auto"/>
        <w:bidi w:val="0"/>
        <w:jc w:val="left"/>
        <w:spacing w:before="0" w:after="0" w:line="240" w:lineRule="exact"/>
        <w:ind w:left="100" w:right="0" w:firstLine="0"/>
      </w:pPr>
      <w:r>
        <w:rPr>
          <w:rStyle w:val="CharStyle4"/>
          <w:spacing w:val="0"/>
        </w:rPr>
        <w:t>ООО «Ренталити»</w:t>
      </w:r>
    </w:p>
    <w:p>
      <w:pPr>
        <w:pStyle w:val="Style3"/>
        <w:framePr w:w="4270" w:h="250" w:wrap="none" w:vAnchor="text" w:hAnchor="margin" w:x="5227" w:y="3438"/>
        <w:widowControl w:val="0"/>
        <w:keepNext w:val="0"/>
        <w:keepLines w:val="0"/>
        <w:shd w:val="clear" w:color="auto" w:fill="auto"/>
        <w:bidi w:val="0"/>
        <w:jc w:val="left"/>
        <w:spacing w:before="0" w:after="0" w:line="240" w:lineRule="exact"/>
        <w:ind w:left="100" w:right="0" w:firstLine="0"/>
      </w:pPr>
      <w:r>
        <w:rPr>
          <w:rStyle w:val="CharStyle4"/>
          <w:spacing w:val="0"/>
        </w:rPr>
        <w:t>ул. Красноярская, д. 17, г. Москва,</w:t>
      </w:r>
    </w:p>
    <w:p>
      <w:pPr>
        <w:pStyle w:val="Style14"/>
        <w:framePr w:w="387" w:h="162" w:wrap="none" w:vAnchor="text" w:hAnchor="margin" w:x="1934" w:y="3611"/>
        <w:widowControl w:val="0"/>
        <w:keepNext w:val="0"/>
        <w:keepLines w:val="0"/>
        <w:shd w:val="clear" w:color="auto" w:fill="auto"/>
        <w:bidi w:val="0"/>
        <w:jc w:val="left"/>
        <w:spacing w:before="0" w:after="0" w:line="160" w:lineRule="exact"/>
        <w:ind w:left="100" w:right="0" w:firstLine="0"/>
      </w:pPr>
      <w:r>
        <w:rPr>
          <w:rStyle w:val="CharStyle16"/>
        </w:rPr>
        <w:t>№</w:t>
      </w:r>
    </w:p>
    <w:p>
      <w:pPr>
        <w:pStyle w:val="Style3"/>
        <w:framePr w:w="1002" w:h="240" w:wrap="none" w:vAnchor="text" w:hAnchor="margin" w:x="5255" w:y="3759"/>
        <w:widowControl w:val="0"/>
        <w:keepNext w:val="0"/>
        <w:keepLines w:val="0"/>
        <w:shd w:val="clear" w:color="auto" w:fill="auto"/>
        <w:bidi w:val="0"/>
        <w:jc w:val="left"/>
        <w:spacing w:before="0" w:after="0" w:line="240" w:lineRule="exact"/>
        <w:ind w:left="100" w:right="0" w:firstLine="0"/>
      </w:pPr>
      <w:r>
        <w:rPr>
          <w:rStyle w:val="CharStyle4"/>
          <w:spacing w:val="0"/>
        </w:rPr>
        <w:t>107589</w:t>
      </w:r>
    </w:p>
    <w:p>
      <w:pPr>
        <w:pStyle w:val="Style17"/>
        <w:framePr w:w="632" w:h="161" w:wrap="none" w:vAnchor="text" w:hAnchor="margin" w:x="-39" w:y="4030"/>
        <w:widowControl w:val="0"/>
        <w:keepNext w:val="0"/>
        <w:keepLines w:val="0"/>
        <w:shd w:val="clear" w:color="auto" w:fill="auto"/>
        <w:bidi w:val="0"/>
        <w:jc w:val="left"/>
        <w:spacing w:before="0" w:after="0" w:line="160" w:lineRule="exact"/>
        <w:ind w:left="100" w:right="0" w:firstLine="0"/>
      </w:pPr>
      <w:r>
        <w:rPr>
          <w:rStyle w:val="CharStyle19"/>
          <w:spacing w:val="20"/>
        </w:rPr>
        <w:t>На№</w:t>
      </w:r>
    </w:p>
    <w:p>
      <w:pPr>
        <w:pStyle w:val="Style20"/>
        <w:framePr w:w="378" w:h="110" w:wrap="none" w:vAnchor="text" w:hAnchor="margin" w:x="1948" w:y="4103"/>
        <w:widowControl w:val="0"/>
        <w:keepNext w:val="0"/>
        <w:keepLines w:val="0"/>
        <w:shd w:val="clear" w:color="auto" w:fill="auto"/>
        <w:bidi w:val="0"/>
        <w:jc w:val="left"/>
        <w:spacing w:before="0" w:after="0" w:line="110" w:lineRule="exact"/>
        <w:ind w:left="100" w:right="0" w:firstLine="0"/>
      </w:pPr>
      <w:r>
        <w:rPr>
          <w:rStyle w:val="CharStyle22"/>
          <w:spacing w:val="0"/>
        </w:rPr>
        <w:t>ОТ</w:t>
      </w:r>
    </w:p>
    <w:p>
      <w:pPr>
        <w:pStyle w:val="Style23"/>
        <w:framePr w:w="469" w:h="310" w:wrap="none" w:vAnchor="text" w:hAnchor="margin" w:x="-53" w:y="4758"/>
        <w:widowControl w:val="0"/>
        <w:keepNext w:val="0"/>
        <w:keepLines w:val="0"/>
        <w:shd w:val="clear" w:color="auto" w:fill="auto"/>
        <w:bidi w:val="0"/>
        <w:jc w:val="left"/>
        <w:spacing w:before="0" w:after="0" w:line="280" w:lineRule="exact"/>
        <w:ind w:left="100" w:right="0" w:firstLine="0"/>
      </w:pPr>
      <w:r>
        <w:rPr>
          <w:rStyle w:val="CharStyle25"/>
        </w:rPr>
        <w:t>Г</w:t>
      </w:r>
    </w:p>
    <w:p>
      <w:pPr>
        <w:pStyle w:val="Style26"/>
        <w:framePr w:w="469" w:h="380" w:wrap="none" w:vAnchor="text" w:hAnchor="margin" w:x="3743" w:y="4708"/>
        <w:widowControl w:val="0"/>
        <w:keepNext w:val="0"/>
        <w:keepLines w:val="0"/>
        <w:shd w:val="clear" w:color="auto" w:fill="auto"/>
        <w:bidi w:val="0"/>
        <w:jc w:val="left"/>
        <w:spacing w:before="0" w:after="0" w:line="380" w:lineRule="exact"/>
        <w:ind w:left="100" w:right="0" w:firstLine="0"/>
      </w:pPr>
      <w:r>
        <w:rPr>
          <w:rStyle w:val="CharStyle28"/>
        </w:rPr>
        <w:t>П</w:t>
      </w:r>
    </w:p>
    <w:p>
      <w:pPr>
        <w:pStyle w:val="Style29"/>
        <w:framePr w:w="5974" w:h="969" w:wrap="none" w:vAnchor="text" w:hAnchor="margin" w:x="2150" w:y="5489"/>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РЕШЕНИЕ по делу № 077/06/106-19028/2021 о нарушении законодательства о контрактной системе</w:t>
      </w:r>
    </w:p>
    <w:p>
      <w:pPr>
        <w:pStyle w:val="Style29"/>
        <w:framePr w:w="1438" w:h="240" w:wrap="none" w:vAnchor="text" w:hAnchor="margin" w:x="-53" w:y="6519"/>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26.10.2021</w:t>
      </w:r>
    </w:p>
    <w:p>
      <w:pPr>
        <w:pStyle w:val="Style29"/>
        <w:framePr w:w="1400" w:h="240" w:wrap="none" w:vAnchor="text" w:hAnchor="margin" w:x="8908" w:y="6524"/>
        <w:widowControl w:val="0"/>
        <w:keepNext w:val="0"/>
        <w:keepLines w:val="0"/>
        <w:shd w:val="clear" w:color="auto" w:fill="auto"/>
        <w:bidi w:val="0"/>
        <w:jc w:val="left"/>
        <w:spacing w:before="0" w:after="0" w:line="240" w:lineRule="exact"/>
        <w:ind w:left="100" w:right="0" w:firstLine="0"/>
      </w:pPr>
      <w:r>
        <w:rPr>
          <w:lang w:val="ru-RU" w:eastAsia="ru-RU" w:bidi="ru-RU"/>
          <w:sz w:val="24"/>
          <w:szCs w:val="24"/>
          <w:w w:val="100"/>
          <w:spacing w:val="0"/>
          <w:color w:val="000000"/>
          <w:position w:val="0"/>
        </w:rPr>
        <w:t>г. Москва</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Заместителя председателя Комиссии — заместителя начальника отдела обжалования государственных закупок Д.С. Грешневой,</w:t>
      </w:r>
    </w:p>
    <w:p>
      <w:pPr>
        <w:pStyle w:val="Style3"/>
        <w:framePr w:w="10405" w:h="8048" w:wrap="none" w:vAnchor="text" w:hAnchor="margin" w:x="-73" w:y="6776"/>
        <w:widowControl w:val="0"/>
        <w:keepNext w:val="0"/>
        <w:keepLines w:val="0"/>
        <w:shd w:val="clear" w:color="auto" w:fill="auto"/>
        <w:bidi w:val="0"/>
        <w:spacing w:before="0" w:after="0"/>
        <w:ind w:left="100" w:right="0" w:firstLine="680"/>
      </w:pPr>
      <w:r>
        <w:rPr>
          <w:rStyle w:val="CharStyle4"/>
          <w:spacing w:val="0"/>
        </w:rPr>
        <w:t>Членов Комиссии:</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Специалиста-эксперта отдела обжалования государственных закупок А.А. Матюшенко,</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Главного специалиста-эксперта отдела обжалования государственных закупок Н.А. Узкого,</w:t>
      </w:r>
    </w:p>
    <w:p>
      <w:pPr>
        <w:pStyle w:val="Style3"/>
        <w:framePr w:w="10405" w:h="8048" w:wrap="none" w:vAnchor="text" w:hAnchor="margin" w:x="-73" w:y="6776"/>
        <w:tabs>
          <w:tab w:leader="none" w:pos="676" w:val="left"/>
        </w:tabs>
        <w:widowControl w:val="0"/>
        <w:keepNext w:val="0"/>
        <w:keepLines w:val="0"/>
        <w:shd w:val="clear" w:color="auto" w:fill="auto"/>
        <w:bidi w:val="0"/>
        <w:spacing w:before="0" w:after="0"/>
        <w:ind w:left="100" w:right="120" w:firstLine="680"/>
      </w:pPr>
      <w:r>
        <w:rPr>
          <w:rStyle w:val="CharStyle4"/>
          <w:spacing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3"/>
        <w:framePr w:w="10405" w:h="8048" w:wrap="none" w:vAnchor="text" w:hAnchor="margin" w:x="-73" w:y="6776"/>
        <w:widowControl w:val="0"/>
        <w:keepNext w:val="0"/>
        <w:keepLines w:val="0"/>
        <w:shd w:val="clear" w:color="auto" w:fill="auto"/>
        <w:bidi w:val="0"/>
        <w:spacing w:before="0" w:after="0"/>
        <w:ind w:left="100" w:right="120" w:firstLine="0"/>
      </w:pPr>
      <w:r>
        <w:rPr>
          <w:rStyle w:val="CharStyle4"/>
          <w:spacing w:val="0"/>
        </w:rPr>
        <w:t xml:space="preserve">и предупреждения распространения в городе Москве инфекции, вызванной коронавирусом </w:t>
      </w:r>
      <w:r>
        <w:rPr>
          <w:rStyle w:val="CharStyle4"/>
          <w:lang w:val="en-US" w:eastAsia="en-US" w:bidi="en-US"/>
          <w:spacing w:val="0"/>
        </w:rPr>
        <w:t>2019-nCoV.,</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при участии представителей: ООО «НьюМедТех»: лещикова А.А. (дов. № 62 от 25.10.2021), ФГБУ «ГНЦ ФМБЦ им. А.И. Бурназяна ФМБА России»: Зинченко Т.В., Ли .О.Г. (дов. №6-О от 31.12.2020),</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в отсутствие представителей ООО «Ренталити», о времени и порядке заседания Комиссии уведомлены письмом Московского УФАС России от 21.10.2021 №ЕИ/64835/21,</w:t>
      </w:r>
    </w:p>
    <w:p>
      <w:pPr>
        <w:pStyle w:val="Style3"/>
        <w:framePr w:w="10405" w:h="8048" w:wrap="none" w:vAnchor="text" w:hAnchor="margin" w:x="-73" w:y="6776"/>
        <w:widowControl w:val="0"/>
        <w:keepNext w:val="0"/>
        <w:keepLines w:val="0"/>
        <w:shd w:val="clear" w:color="auto" w:fill="auto"/>
        <w:bidi w:val="0"/>
        <w:spacing w:before="0" w:after="0"/>
        <w:ind w:left="100" w:right="120" w:firstLine="680"/>
      </w:pPr>
      <w:r>
        <w:rPr>
          <w:rStyle w:val="CharStyle4"/>
          <w:spacing w:val="0"/>
        </w:rPr>
        <w:t>рассмотрев жалобу ООО «Ренталити» (далее - Заявитель) на действия ФГБУ «Г</w:t>
      </w:r>
      <w:r>
        <w:rPr>
          <w:rStyle w:val="CharStyle5"/>
          <w:spacing w:val="0"/>
        </w:rPr>
        <w:t>НЦ</w:t>
      </w:r>
      <w:r>
        <w:rPr>
          <w:rStyle w:val="CharStyle4"/>
          <w:spacing w:val="0"/>
        </w:rPr>
        <w:t xml:space="preserve"> ФМБЦ им. А.И. Бурназяна ФМБА России» (далее — Заказчик) при проведении электронного аукциона на право заключения государственного контракта на поставку медицинского изделия системы линейного ускорителя для</w:t>
      </w:r>
    </w:p>
    <w:p>
      <w:pPr>
        <w:pStyle w:val="Style31"/>
        <w:framePr w:w="1685" w:h="394" w:wrap="none" w:vAnchor="text" w:hAnchor="margin" w:x="375" w:y="15135"/>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000760109588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0" w:lineRule="exact"/>
      </w:pPr>
    </w:p>
    <w:p>
      <w:pPr>
        <w:widowControl w:val="0"/>
        <w:rPr>
          <w:sz w:val="2"/>
          <w:szCs w:val="2"/>
        </w:rPr>
        <w:sectPr>
          <w:footnotePr>
            <w:pos w:val="pageBottom"/>
            <w:numFmt w:val="decimal"/>
            <w:numRestart w:val="continuous"/>
          </w:footnotePr>
          <w:type w:val="continuous"/>
          <w:pgSz w:w="11906" w:h="16838"/>
          <w:pgMar w:top="404" w:left="824" w:right="824" w:bottom="662" w:header="0" w:footer="3" w:gutter="0"/>
          <w:rtlGutter w:val="0"/>
          <w:cols w:space="720"/>
          <w:noEndnote/>
          <w:docGrid w:linePitch="360"/>
        </w:sectPr>
      </w:pPr>
    </w:p>
    <w:p>
      <w:pPr>
        <w:pStyle w:val="Style3"/>
        <w:tabs>
          <w:tab w:leader="none" w:pos="10210" w:val="righ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радиохирургии/лучевой терапии стереотаксической, ввод в эксплуатацию медицинского изделия, обучение правилам эксплуатации специалистов, эксплуатирующих медицинское изделие (Закупка №</w:t>
        <w:tab/>
        <w:t>0373100086921000506)</w:t>
      </w:r>
    </w:p>
    <w:p>
      <w:pPr>
        <w:pStyle w:val="Style3"/>
        <w:widowControl w:val="0"/>
        <w:keepNext w:val="0"/>
        <w:keepLines w:val="0"/>
        <w:shd w:val="clear" w:color="auto" w:fill="auto"/>
        <w:bidi w:val="0"/>
        <w:spacing w:before="0" w:after="349"/>
        <w:ind w:left="20" w:right="20" w:firstLine="0"/>
      </w:pPr>
      <w:r>
        <w:rPr>
          <w:lang w:val="ru-RU" w:eastAsia="ru-RU" w:bidi="ru-RU"/>
          <w:w w:val="100"/>
          <w:spacing w:val="0"/>
          <w:color w:val="000000"/>
          <w:position w:val="0"/>
        </w:rPr>
        <w:t>(далее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34"/>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исх. № ЕИ/64835/21 от 21.10.2021, Комиссия Управления установила следующее.</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силу п.1,п.2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3"/>
        <w:numPr>
          <w:ilvl w:val="0"/>
          <w:numId w:val="1"/>
        </w:numPr>
        <w:tabs>
          <w:tab w:leader="none" w:pos="1058" w:val="left"/>
        </w:tabs>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w:t>
      </w:r>
    </w:p>
    <w:p>
      <w:pPr>
        <w:pStyle w:val="Style3"/>
        <w:widowControl w:val="0"/>
        <w:keepNext w:val="0"/>
        <w:keepLines w:val="0"/>
        <w:shd w:val="clear" w:color="auto" w:fill="auto"/>
        <w:bidi w:val="0"/>
        <w:spacing w:before="0" w:after="0"/>
        <w:ind w:left="20" w:right="20" w:firstLine="680"/>
        <w:sectPr>
          <w:pgSz w:w="11906" w:h="16838"/>
          <w:pgMar w:top="1264" w:left="853" w:right="853" w:bottom="1134" w:header="0" w:footer="3" w:gutter="0"/>
          <w:rtlGutter w:val="0"/>
          <w:cols w:space="720"/>
          <w:noEndnote/>
          <w:docGrid w:linePitch="360"/>
        </w:sectPr>
      </w:pPr>
      <w:r>
        <w:rPr>
          <w:lang w:val="ru-RU" w:eastAsia="ru-RU" w:bidi="ru-RU"/>
          <w:w w:val="100"/>
          <w:spacing w:val="0"/>
          <w:color w:val="000000"/>
          <w:position w:val="0"/>
        </w:rPr>
        <w:t>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w:t>
      </w:r>
    </w:p>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w:t>
      </w:r>
      <w:r>
        <w:rPr>
          <w:rStyle w:val="CharStyle36"/>
        </w:rPr>
        <w:t>ши</w:t>
      </w:r>
      <w:r>
        <w:rPr>
          <w:lang w:val="ru-RU" w:eastAsia="ru-RU" w:bidi="ru-RU"/>
          <w:w w:val="100"/>
          <w:spacing w:val="0"/>
          <w:color w:val="000000"/>
          <w:position w:val="0"/>
        </w:rPr>
        <w:t>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1"/>
        </w:numPr>
        <w:tabs>
          <w:tab w:leader="none" w:pos="1061" w:val="left"/>
        </w:tabs>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Согласно доводам жалобы совокупности установленных Заказчиком требований к характеристикам необходимого к поставке медицинского изделия «Система линейного ускорителя для радиохирургии/лучевой терапии стереотаксическая» не соответствует ни одна из зарегистрированных в Российской Федерации систем линейного ускорителя для радиохирургии/лучевой терапии стереотаксической, при этом ограничивающей характеристикой является: «Режим ротационной терапии в диапазоне соотношений градус/доза, °/сГр»: «минимальное значение, °/сГр, не более: 0,1», «максимальное значение, °/сГр, не менее: 50».</w:t>
      </w:r>
    </w:p>
    <w:p>
      <w:pPr>
        <w:pStyle w:val="Style3"/>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В соответствии с ч.2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 xml:space="preserve">На заседании Комиссии Управления представитель Заказчика пояснил, что совокупности требований аукционной документации по позиции «Система линейного ускорителя для радиохирургии/лучевой терапии стереотаксическая» соответствуют как минимум два медицинских изделия: система лучевой терапии </w:t>
      </w:r>
      <w:r>
        <w:rPr>
          <w:lang w:val="en-US" w:eastAsia="en-US" w:bidi="en-US"/>
          <w:w w:val="100"/>
          <w:spacing w:val="0"/>
          <w:color w:val="000000"/>
          <w:position w:val="0"/>
        </w:rPr>
        <w:t xml:space="preserve">«TrueBeam», </w:t>
      </w:r>
      <w:r>
        <w:rPr>
          <w:lang w:val="ru-RU" w:eastAsia="ru-RU" w:bidi="ru-RU"/>
          <w:w w:val="100"/>
          <w:spacing w:val="0"/>
          <w:color w:val="000000"/>
          <w:position w:val="0"/>
        </w:rPr>
        <w:t xml:space="preserve">производства «Вариан Медикал Системс, Инк.», США, система стереотаксическая радиотерапевтическая </w:t>
      </w:r>
      <w:r>
        <w:rPr>
          <w:lang w:val="en-US" w:eastAsia="en-US" w:bidi="en-US"/>
          <w:w w:val="100"/>
          <w:spacing w:val="0"/>
          <w:color w:val="000000"/>
          <w:position w:val="0"/>
        </w:rPr>
        <w:t xml:space="preserve">«Versa HD», </w:t>
      </w:r>
      <w:r>
        <w:rPr>
          <w:lang w:val="ru-RU" w:eastAsia="ru-RU" w:bidi="ru-RU"/>
          <w:w w:val="100"/>
          <w:spacing w:val="0"/>
          <w:color w:val="000000"/>
          <w:position w:val="0"/>
        </w:rPr>
        <w:t xml:space="preserve">производства </w:t>
      </w:r>
      <w:r>
        <w:rPr>
          <w:lang w:val="en-US" w:eastAsia="en-US" w:bidi="en-US"/>
          <w:w w:val="100"/>
          <w:spacing w:val="0"/>
          <w:color w:val="000000"/>
          <w:position w:val="0"/>
        </w:rPr>
        <w:t xml:space="preserve">Elekta AB, </w:t>
      </w:r>
      <w:r>
        <w:rPr>
          <w:lang w:val="ru-RU" w:eastAsia="ru-RU" w:bidi="ru-RU"/>
          <w:w w:val="100"/>
          <w:spacing w:val="0"/>
          <w:color w:val="000000"/>
          <w:position w:val="0"/>
        </w:rPr>
        <w:t>Швеция.</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В подтверждение своей позиции представитель Заказчика представил на обозрении Комиссии Управления информационные письма официальных представителей, дистрибьюторов производителей вышеуказанных медицинских изделий ООО «Электа» и ООО «Фабрика РТТ» из состава которых однозначно следует, что данные изделия соответствуют требованиям аукционной документации, в том числе по характеристике: «Режим ротационной терапии в диапазоне соотношений градус/доза, °/сГр».</w:t>
      </w:r>
    </w:p>
    <w:p>
      <w:pPr>
        <w:pStyle w:val="Style3"/>
        <w:tabs>
          <w:tab w:leader="none" w:pos="4163" w:val="left"/>
        </w:tabs>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Так, согласно письму</w:t>
        <w:tab/>
        <w:t>ООО «Электа» система стереотаксическая</w:t>
      </w:r>
    </w:p>
    <w:p>
      <w:pPr>
        <w:pStyle w:val="Style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радиотерапевтическая </w:t>
      </w:r>
      <w:r>
        <w:rPr>
          <w:lang w:val="en-US" w:eastAsia="en-US" w:bidi="en-US"/>
          <w:w w:val="100"/>
          <w:spacing w:val="0"/>
          <w:color w:val="000000"/>
          <w:position w:val="0"/>
        </w:rPr>
        <w:t xml:space="preserve">«Versa HD» </w:t>
      </w:r>
      <w:r>
        <w:rPr>
          <w:lang w:val="ru-RU" w:eastAsia="ru-RU" w:bidi="ru-RU"/>
          <w:w w:val="100"/>
          <w:spacing w:val="0"/>
          <w:color w:val="000000"/>
          <w:position w:val="0"/>
        </w:rPr>
        <w:t>обладает следующей характеристикой: «Режим ротационной терапии в диапазоне соотношений градус/доза, °/сГр»: «минимальное значение, °/сГр: 0,1», «максимальное значение, °/сГр: 50».</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 xml:space="preserve">Согласно письму ООО «Фабрика РТТ» система лучевой терапии </w:t>
      </w:r>
      <w:r>
        <w:rPr>
          <w:lang w:val="en-US" w:eastAsia="en-US" w:bidi="en-US"/>
          <w:w w:val="100"/>
          <w:spacing w:val="0"/>
          <w:color w:val="000000"/>
          <w:position w:val="0"/>
        </w:rPr>
        <w:t xml:space="preserve">«TrueBeam» </w:t>
      </w:r>
      <w:r>
        <w:rPr>
          <w:lang w:val="ru-RU" w:eastAsia="ru-RU" w:bidi="ru-RU"/>
          <w:w w:val="100"/>
          <w:spacing w:val="0"/>
          <w:color w:val="000000"/>
          <w:position w:val="0"/>
        </w:rPr>
        <w:t>обладает следующей характеристикой: «Режим ротационной терапии в диапазоне соотношений градус/доза, °/сГр»: «минимальное значение, °/сГр: 0,1», «максимальное значение, °/сГр: 60».</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tabs>
          <w:tab w:leader="none" w:pos="4163" w:val="left"/>
        </w:tabs>
        <w:widowControl w:val="0"/>
        <w:keepNext w:val="0"/>
        <w:keepLines w:val="0"/>
        <w:shd w:val="clear" w:color="auto" w:fill="auto"/>
        <w:bidi w:val="0"/>
        <w:spacing w:before="0" w:after="0"/>
        <w:ind w:left="20" w:right="0" w:firstLine="680"/>
      </w:pPr>
      <w:r>
        <w:rPr>
          <w:lang w:val="ru-RU" w:eastAsia="ru-RU" w:bidi="ru-RU"/>
          <w:w w:val="100"/>
          <w:spacing w:val="0"/>
          <w:color w:val="000000"/>
          <w:position w:val="0"/>
        </w:rPr>
        <w:t>В силу вышеуказанной</w:t>
        <w:tab/>
        <w:t>нормы обязанность доказывания нарушения</w:t>
      </w:r>
    </w:p>
    <w:p>
      <w:pPr>
        <w:pStyle w:val="Style3"/>
        <w:tabs>
          <w:tab w:leader="none" w:pos="4163" w:val="left"/>
        </w:tabs>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Заказчиком своих прав и законных интересов лежит на подателе жалобы, однако, в составе жалобы Заявителем</w:t>
        <w:tab/>
        <w:t>не представлено документов и сведений,</w:t>
      </w:r>
    </w:p>
    <w:p>
      <w:pPr>
        <w:pStyle w:val="Style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подтверждающих тот факт, что установленные требования к закупаемому изделию затрудняют формирование первой части заявки, равно как Заявителем не представлено документов и доказательств, свидетельствующих о несоответствии приведенных Заказчиком медицинских изделий требованиям документации.</w:t>
      </w:r>
    </w:p>
    <w:p>
      <w:pPr>
        <w:pStyle w:val="Style3"/>
        <w:widowControl w:val="0"/>
        <w:keepNext w:val="0"/>
        <w:keepLines w:val="0"/>
        <w:shd w:val="clear" w:color="auto" w:fill="auto"/>
        <w:bidi w:val="0"/>
        <w:spacing w:before="0" w:after="0"/>
        <w:ind w:left="20" w:right="20" w:firstLine="680"/>
      </w:pPr>
      <w:r>
        <w:rPr>
          <w:lang w:val="ru-RU" w:eastAsia="ru-RU" w:bidi="ru-RU"/>
          <w:w w:val="100"/>
          <w:spacing w:val="0"/>
          <w:color w:val="000000"/>
          <w:position w:val="0"/>
        </w:rPr>
        <w:t>На основании имеющихся документов и сведений Комиссия Управления приходит к выводу, что доводы жалобы Заявителя не нашли своего подтверждения и являются необоснованными.</w:t>
      </w:r>
    </w:p>
    <w:p>
      <w:pPr>
        <w:pStyle w:val="Style3"/>
        <w:widowControl w:val="0"/>
        <w:keepNext w:val="0"/>
        <w:keepLines w:val="0"/>
        <w:shd w:val="clear" w:color="auto" w:fill="auto"/>
        <w:bidi w:val="0"/>
        <w:spacing w:before="0" w:after="0"/>
        <w:ind w:left="20" w:right="20" w:firstLine="680"/>
        <w:sectPr>
          <w:type w:val="continuous"/>
          <w:pgSz w:w="11906" w:h="16838"/>
          <w:pgMar w:top="1264" w:left="849" w:right="851" w:bottom="1134"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34"/>
        <w:widowControl w:val="0"/>
        <w:keepNext/>
        <w:keepLines/>
        <w:shd w:val="clear" w:color="auto" w:fill="auto"/>
        <w:bidi w:val="0"/>
        <w:jc w:val="left"/>
        <w:spacing w:before="0" w:after="303" w:line="260" w:lineRule="exact"/>
        <w:ind w:left="4760" w:right="0" w:firstLine="0"/>
      </w:pPr>
      <w:bookmarkStart w:id="1" w:name="bookmark1"/>
      <w:r>
        <w:rPr>
          <w:lang w:val="ru-RU" w:eastAsia="ru-RU" w:bidi="ru-RU"/>
          <w:w w:val="100"/>
          <w:spacing w:val="0"/>
          <w:color w:val="000000"/>
          <w:position w:val="0"/>
        </w:rPr>
        <w:t>РЕШИЛА:</w:t>
      </w:r>
      <w:bookmarkEnd w:id="1"/>
    </w:p>
    <w:p>
      <w:pPr>
        <w:pStyle w:val="Style3"/>
        <w:numPr>
          <w:ilvl w:val="0"/>
          <w:numId w:val="3"/>
        </w:numPr>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 xml:space="preserve"> Признать жалобу ООО «Ренталити» на действия ФГБУ «Г</w:t>
      </w:r>
      <w:r>
        <w:rPr>
          <w:rStyle w:val="CharStyle36"/>
        </w:rPr>
        <w:t>НЦ</w:t>
      </w:r>
      <w:r>
        <w:rPr>
          <w:lang w:val="ru-RU" w:eastAsia="ru-RU" w:bidi="ru-RU"/>
          <w:w w:val="100"/>
          <w:spacing w:val="0"/>
          <w:color w:val="000000"/>
          <w:position w:val="0"/>
        </w:rPr>
        <w:t xml:space="preserve"> ФМБЦ им. А.И. Бурназяна ФМБА России» необоснованной.</w:t>
      </w:r>
    </w:p>
    <w:p>
      <w:pPr>
        <w:pStyle w:val="Style3"/>
        <w:numPr>
          <w:ilvl w:val="0"/>
          <w:numId w:val="3"/>
        </w:numPr>
        <w:widowControl w:val="0"/>
        <w:keepNext w:val="0"/>
        <w:keepLines w:val="0"/>
        <w:shd w:val="clear" w:color="auto" w:fill="auto"/>
        <w:bidi w:val="0"/>
        <w:spacing w:before="0" w:after="300"/>
        <w:ind w:left="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№ЕИ/64835/21 от 21.10.2021.</w:t>
      </w:r>
    </w:p>
    <w:p>
      <w:pPr>
        <w:pStyle w:val="Style3"/>
        <w:widowControl w:val="0"/>
        <w:keepNext w:val="0"/>
        <w:keepLines w:val="0"/>
        <w:shd w:val="clear" w:color="auto" w:fill="auto"/>
        <w:bidi w:val="0"/>
        <w:spacing w:before="0" w:after="47"/>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8894" w:val="right"/>
          <w:tab w:leader="none" w:pos="10147"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3"/>
        <w:tabs>
          <w:tab w:leader="none" w:pos="9360" w:val="right"/>
          <w:tab w:leader="none" w:pos="10147"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Н.А.</w:t>
        <w:tab/>
        <w:t>Узкий</w:t>
      </w:r>
    </w:p>
    <w:p>
      <w:pPr>
        <w:pStyle w:val="Style3"/>
        <w:widowControl w:val="0"/>
        <w:keepNext w:val="0"/>
        <w:keepLines w:val="0"/>
        <w:shd w:val="clear" w:color="auto" w:fill="auto"/>
        <w:bidi w:val="0"/>
        <w:jc w:val="right"/>
        <w:spacing w:before="0" w:after="7547" w:line="638" w:lineRule="exact"/>
        <w:ind w:left="0" w:right="20" w:firstLine="0"/>
      </w:pPr>
      <w:r>
        <w:rPr>
          <w:lang w:val="ru-RU" w:eastAsia="ru-RU" w:bidi="ru-RU"/>
          <w:w w:val="100"/>
          <w:spacing w:val="0"/>
          <w:color w:val="000000"/>
          <w:position w:val="0"/>
        </w:rPr>
        <w:t>А.А. Матюшенко</w:t>
      </w:r>
    </w:p>
    <w:p>
      <w:pPr>
        <w:pStyle w:val="Style37"/>
        <w:widowControl w:val="0"/>
        <w:keepNext w:val="0"/>
        <w:keepLines w:val="0"/>
        <w:shd w:val="clear" w:color="auto" w:fill="auto"/>
        <w:bidi w:val="0"/>
        <w:jc w:val="left"/>
        <w:spacing w:before="0" w:after="0"/>
        <w:ind w:left="0" w:right="6360" w:firstLine="0"/>
      </w:pPr>
      <w:r>
        <w:rPr>
          <w:lang w:val="ru-RU" w:eastAsia="ru-RU" w:bidi="ru-RU"/>
          <w:w w:val="100"/>
          <w:spacing w:val="0"/>
          <w:color w:val="000000"/>
          <w:position w:val="0"/>
        </w:rPr>
        <w:t>Исп. Матюшенко А.А., 8(495) 784-75-05 2021-72281</w:t>
      </w:r>
    </w:p>
    <w:sectPr>
      <w:type w:val="continuous"/>
      <w:pgSz w:w="11906" w:h="16838"/>
      <w:pgMar w:top="885" w:left="850" w:right="850" w:bottom="3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 Exact"/>
    <w:basedOn w:val="CharStyle33"/>
    <w:rPr>
      <w:u w:val="single"/>
      <w:sz w:val="24"/>
      <w:szCs w:val="24"/>
      <w:spacing w:val="2"/>
    </w:rPr>
  </w:style>
  <w:style w:type="character" w:customStyle="1" w:styleId="CharStyle7">
    <w:name w:val="Основной текст (2) Exact"/>
    <w:basedOn w:val="DefaultParagraphFont"/>
    <w:link w:val="Style6"/>
    <w:rPr>
      <w:b/>
      <w:bCs/>
      <w:i w:val="0"/>
      <w:iCs w:val="0"/>
      <w:u w:val="none"/>
      <w:strike w:val="0"/>
      <w:smallCaps w:val="0"/>
      <w:sz w:val="17"/>
      <w:szCs w:val="17"/>
      <w:rFonts w:ascii="Times New Roman" w:eastAsia="Times New Roman" w:hAnsi="Times New Roman" w:cs="Times New Roman"/>
      <w:spacing w:val="2"/>
    </w:rPr>
  </w:style>
  <w:style w:type="character" w:customStyle="1" w:styleId="CharStyle8">
    <w:name w:val="Основной текст (2) Exact"/>
    <w:basedOn w:val="CharStyle7"/>
    <w:rPr>
      <w:lang w:val="ru-RU" w:eastAsia="ru-RU" w:bidi="ru-RU"/>
      <w:w w:val="100"/>
      <w:color w:val="000000"/>
      <w:position w:val="0"/>
    </w:rPr>
  </w:style>
  <w:style w:type="character" w:customStyle="1" w:styleId="CharStyle9">
    <w:name w:val="Основной текст (2) Exact"/>
    <w:basedOn w:val="CharStyle7"/>
    <w:rPr>
      <w:lang w:val="ru-RU" w:eastAsia="ru-RU" w:bidi="ru-RU"/>
      <w:u w:val="single"/>
      <w:w w:val="100"/>
      <w:color w:val="000000"/>
      <w:position w:val="0"/>
    </w:rPr>
  </w:style>
  <w:style w:type="character" w:customStyle="1" w:styleId="CharStyle11">
    <w:name w:val="Основной текст (3) Exact"/>
    <w:basedOn w:val="DefaultParagraphFont"/>
    <w:link w:val="Style10"/>
    <w:rPr>
      <w:b w:val="0"/>
      <w:bCs w:val="0"/>
      <w:i w:val="0"/>
      <w:iCs w:val="0"/>
      <w:u w:val="none"/>
      <w:strike w:val="0"/>
      <w:smallCaps w:val="0"/>
      <w:sz w:val="16"/>
      <w:szCs w:val="16"/>
      <w:rFonts w:ascii="Times New Roman" w:eastAsia="Times New Roman" w:hAnsi="Times New Roman" w:cs="Times New Roman"/>
      <w:spacing w:val="3"/>
    </w:rPr>
  </w:style>
  <w:style w:type="character" w:customStyle="1" w:styleId="CharStyle12">
    <w:name w:val="Основной текст (3) Exact"/>
    <w:basedOn w:val="CharStyle11"/>
    <w:rPr>
      <w:lang w:val="ru-RU" w:eastAsia="ru-RU" w:bidi="ru-RU"/>
      <w:w w:val="100"/>
      <w:color w:val="000000"/>
      <w:position w:val="0"/>
    </w:rPr>
  </w:style>
  <w:style w:type="character" w:customStyle="1" w:styleId="CharStyle13">
    <w:name w:val="Основной текст (3) Exact"/>
    <w:basedOn w:val="CharStyle11"/>
    <w:rPr>
      <w:lang w:val="en-US" w:eastAsia="en-US" w:bidi="en-US"/>
      <w:u w:val="single"/>
      <w:w w:val="100"/>
      <w:color w:val="000000"/>
      <w:position w:val="0"/>
    </w:rPr>
  </w:style>
  <w:style w:type="character" w:customStyle="1" w:styleId="CharStyle15">
    <w:name w:val="Основной текст (4) Exact"/>
    <w:basedOn w:val="DefaultParagraphFont"/>
    <w:link w:val="Style14"/>
    <w:rPr>
      <w:b w:val="0"/>
      <w:bCs w:val="0"/>
      <w:i w:val="0"/>
      <w:iCs w:val="0"/>
      <w:u w:val="none"/>
      <w:strike w:val="0"/>
      <w:smallCaps w:val="0"/>
      <w:sz w:val="16"/>
      <w:szCs w:val="16"/>
      <w:rFonts w:ascii="Tahoma" w:eastAsia="Tahoma" w:hAnsi="Tahoma" w:cs="Tahoma"/>
    </w:rPr>
  </w:style>
  <w:style w:type="character" w:customStyle="1" w:styleId="CharStyle16">
    <w:name w:val="Основной текст (4) Exact"/>
    <w:basedOn w:val="CharStyle15"/>
    <w:rPr>
      <w:lang w:val="ru-RU" w:eastAsia="ru-RU" w:bidi="ru-RU"/>
      <w:w w:val="100"/>
      <w:spacing w:val="0"/>
      <w:color w:val="000000"/>
      <w:position w:val="0"/>
    </w:rPr>
  </w:style>
  <w:style w:type="character" w:customStyle="1" w:styleId="CharStyle18">
    <w:name w:val="Основной текст (5) Exact"/>
    <w:basedOn w:val="DefaultParagraphFont"/>
    <w:link w:val="Style17"/>
    <w:rPr>
      <w:b w:val="0"/>
      <w:bCs w:val="0"/>
      <w:i w:val="0"/>
      <w:iCs w:val="0"/>
      <w:u w:val="none"/>
      <w:strike w:val="0"/>
      <w:smallCaps w:val="0"/>
      <w:sz w:val="16"/>
      <w:szCs w:val="16"/>
      <w:rFonts w:ascii="Times New Roman" w:eastAsia="Times New Roman" w:hAnsi="Times New Roman" w:cs="Times New Roman"/>
      <w:spacing w:val="23"/>
    </w:rPr>
  </w:style>
  <w:style w:type="character" w:customStyle="1" w:styleId="CharStyle19">
    <w:name w:val="Основной текст (5) Exact"/>
    <w:basedOn w:val="CharStyle18"/>
    <w:rPr>
      <w:lang w:val="ru-RU" w:eastAsia="ru-RU" w:bidi="ru-RU"/>
      <w:w w:val="100"/>
      <w:color w:val="000000"/>
      <w:position w:val="0"/>
    </w:rPr>
  </w:style>
  <w:style w:type="character" w:customStyle="1" w:styleId="CharStyle21">
    <w:name w:val="Основной текст (6) Exact"/>
    <w:basedOn w:val="DefaultParagraphFont"/>
    <w:link w:val="Style20"/>
    <w:rPr>
      <w:b w:val="0"/>
      <w:bCs w:val="0"/>
      <w:i w:val="0"/>
      <w:iCs w:val="0"/>
      <w:u w:val="none"/>
      <w:strike w:val="0"/>
      <w:smallCaps w:val="0"/>
      <w:sz w:val="11"/>
      <w:szCs w:val="11"/>
      <w:rFonts w:ascii="Times New Roman" w:eastAsia="Times New Roman" w:hAnsi="Times New Roman" w:cs="Times New Roman"/>
      <w:w w:val="150"/>
      <w:spacing w:val="-7"/>
    </w:rPr>
  </w:style>
  <w:style w:type="character" w:customStyle="1" w:styleId="CharStyle22">
    <w:name w:val="Основной текст (6) Exact"/>
    <w:basedOn w:val="CharStyle21"/>
    <w:rPr>
      <w:lang w:val="ru-RU" w:eastAsia="ru-RU" w:bidi="ru-RU"/>
      <w:color w:val="000000"/>
      <w:position w:val="0"/>
    </w:rPr>
  </w:style>
  <w:style w:type="character" w:customStyle="1" w:styleId="CharStyle24">
    <w:name w:val="Основной текст (7) Exact"/>
    <w:basedOn w:val="DefaultParagraphFont"/>
    <w:link w:val="Style23"/>
    <w:rPr>
      <w:b w:val="0"/>
      <w:bCs w:val="0"/>
      <w:i w:val="0"/>
      <w:iCs w:val="0"/>
      <w:u w:val="none"/>
      <w:strike w:val="0"/>
      <w:smallCaps w:val="0"/>
      <w:sz w:val="28"/>
      <w:szCs w:val="28"/>
      <w:rFonts w:ascii="Tahoma" w:eastAsia="Tahoma" w:hAnsi="Tahoma" w:cs="Tahoma"/>
      <w:w w:val="200"/>
    </w:rPr>
  </w:style>
  <w:style w:type="character" w:customStyle="1" w:styleId="CharStyle25">
    <w:name w:val="Основной текст (7) Exact"/>
    <w:basedOn w:val="CharStyle24"/>
    <w:rPr>
      <w:lang w:val="ru-RU" w:eastAsia="ru-RU" w:bidi="ru-RU"/>
      <w:spacing w:val="0"/>
      <w:color w:val="000000"/>
      <w:position w:val="0"/>
    </w:rPr>
  </w:style>
  <w:style w:type="character" w:customStyle="1" w:styleId="CharStyle27">
    <w:name w:val="Основной текст (8) Exact"/>
    <w:basedOn w:val="DefaultParagraphFont"/>
    <w:link w:val="Style26"/>
    <w:rPr>
      <w:b w:val="0"/>
      <w:bCs w:val="0"/>
      <w:i w:val="0"/>
      <w:iCs w:val="0"/>
      <w:u w:val="none"/>
      <w:strike w:val="0"/>
      <w:smallCaps w:val="0"/>
      <w:sz w:val="38"/>
      <w:szCs w:val="38"/>
      <w:rFonts w:ascii="Times New Roman" w:eastAsia="Times New Roman" w:hAnsi="Times New Roman" w:cs="Times New Roman"/>
    </w:rPr>
  </w:style>
  <w:style w:type="character" w:customStyle="1" w:styleId="CharStyle28">
    <w:name w:val="Основной текст (8) Exact"/>
    <w:basedOn w:val="CharStyle27"/>
    <w:rPr>
      <w:lang w:val="ru-RU" w:eastAsia="ru-RU" w:bidi="ru-RU"/>
      <w:w w:val="100"/>
      <w:spacing w:val="0"/>
      <w:color w:val="000000"/>
      <w:position w:val="0"/>
    </w:rPr>
  </w:style>
  <w:style w:type="character" w:customStyle="1" w:styleId="CharStyle30">
    <w:name w:val="Основной текст (9) Exact"/>
    <w:basedOn w:val="DefaultParagraphFont"/>
    <w:link w:val="Style29"/>
    <w:rPr>
      <w:b/>
      <w:bCs/>
      <w:i w:val="0"/>
      <w:iCs w:val="0"/>
      <w:u w:val="none"/>
      <w:strike w:val="0"/>
      <w:smallCaps w:val="0"/>
      <w:rFonts w:ascii="Times New Roman" w:eastAsia="Times New Roman" w:hAnsi="Times New Roman" w:cs="Times New Roman"/>
      <w:spacing w:val="1"/>
    </w:rPr>
  </w:style>
  <w:style w:type="character" w:customStyle="1" w:styleId="CharStyle32">
    <w:name w:val="Штрих-код (2)_"/>
    <w:basedOn w:val="DefaultParagraphFont"/>
    <w:link w:val="Style3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33">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35">
    <w:name w:val="Заголовок №1_"/>
    <w:basedOn w:val="DefaultParagraphFont"/>
    <w:link w:val="Style34"/>
    <w:rPr>
      <w:b/>
      <w:bCs/>
      <w:i w:val="0"/>
      <w:iCs w:val="0"/>
      <w:u w:val="none"/>
      <w:strike w:val="0"/>
      <w:smallCaps w:val="0"/>
      <w:sz w:val="26"/>
      <w:szCs w:val="26"/>
      <w:rFonts w:ascii="Times New Roman" w:eastAsia="Times New Roman" w:hAnsi="Times New Roman" w:cs="Times New Roman"/>
    </w:rPr>
  </w:style>
  <w:style w:type="character" w:customStyle="1" w:styleId="CharStyle36">
    <w:name w:val="Основной текст"/>
    <w:basedOn w:val="CharStyle33"/>
    <w:rPr>
      <w:lang w:val="ru-RU" w:eastAsia="ru-RU" w:bidi="ru-RU"/>
      <w:u w:val="single"/>
      <w:w w:val="100"/>
      <w:spacing w:val="0"/>
      <w:color w:val="000000"/>
      <w:position w:val="0"/>
    </w:rPr>
  </w:style>
  <w:style w:type="character" w:customStyle="1" w:styleId="CharStyle38">
    <w:name w:val="Основной текст (10)_"/>
    <w:basedOn w:val="DefaultParagraphFont"/>
    <w:link w:val="Style37"/>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33"/>
    <w:pPr>
      <w:widowControl w:val="0"/>
      <w:shd w:val="clear" w:color="auto" w:fill="FFFFFF"/>
      <w:jc w:val="both"/>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3)"/>
    <w:basedOn w:val="Normal"/>
    <w:link w:val="CharStyle11"/>
    <w:pPr>
      <w:widowControl w:val="0"/>
      <w:shd w:val="clear" w:color="auto" w:fill="FFFFFF"/>
      <w:jc w:val="center"/>
      <w:spacing w:line="221" w:lineRule="exact"/>
    </w:pPr>
    <w:rPr>
      <w:b w:val="0"/>
      <w:bCs w:val="0"/>
      <w:i w:val="0"/>
      <w:iCs w:val="0"/>
      <w:u w:val="none"/>
      <w:strike w:val="0"/>
      <w:smallCaps w:val="0"/>
      <w:sz w:val="16"/>
      <w:szCs w:val="16"/>
      <w:rFonts w:ascii="Times New Roman" w:eastAsia="Times New Roman" w:hAnsi="Times New Roman" w:cs="Times New Roman"/>
      <w:spacing w:val="3"/>
    </w:rPr>
  </w:style>
  <w:style w:type="paragraph" w:customStyle="1" w:styleId="Style14">
    <w:name w:val="Основной текст (4)"/>
    <w:basedOn w:val="Normal"/>
    <w:link w:val="CharStyle15"/>
    <w:pPr>
      <w:widowControl w:val="0"/>
      <w:shd w:val="clear" w:color="auto" w:fill="FFFFFF"/>
      <w:spacing w:line="0" w:lineRule="exact"/>
    </w:pPr>
    <w:rPr>
      <w:b w:val="0"/>
      <w:bCs w:val="0"/>
      <w:i w:val="0"/>
      <w:iCs w:val="0"/>
      <w:u w:val="none"/>
      <w:strike w:val="0"/>
      <w:smallCaps w:val="0"/>
      <w:sz w:val="16"/>
      <w:szCs w:val="16"/>
      <w:rFonts w:ascii="Tahoma" w:eastAsia="Tahoma" w:hAnsi="Tahoma" w:cs="Tahoma"/>
    </w:rPr>
  </w:style>
  <w:style w:type="paragraph" w:customStyle="1" w:styleId="Style17">
    <w:name w:val="Основной текст (5)"/>
    <w:basedOn w:val="Normal"/>
    <w:link w:val="CharStyle18"/>
    <w:pPr>
      <w:widowControl w:val="0"/>
      <w:shd w:val="clear" w:color="auto" w:fill="FFFFFF"/>
      <w:spacing w:line="0" w:lineRule="exact"/>
    </w:pPr>
    <w:rPr>
      <w:b w:val="0"/>
      <w:bCs w:val="0"/>
      <w:i w:val="0"/>
      <w:iCs w:val="0"/>
      <w:u w:val="none"/>
      <w:strike w:val="0"/>
      <w:smallCaps w:val="0"/>
      <w:sz w:val="16"/>
      <w:szCs w:val="16"/>
      <w:rFonts w:ascii="Times New Roman" w:eastAsia="Times New Roman" w:hAnsi="Times New Roman" w:cs="Times New Roman"/>
      <w:spacing w:val="23"/>
    </w:rPr>
  </w:style>
  <w:style w:type="paragraph" w:customStyle="1" w:styleId="Style20">
    <w:name w:val="Основной текст (6)"/>
    <w:basedOn w:val="Normal"/>
    <w:link w:val="CharStyle21"/>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w w:val="150"/>
      <w:spacing w:val="-7"/>
    </w:rPr>
  </w:style>
  <w:style w:type="paragraph" w:customStyle="1" w:styleId="Style23">
    <w:name w:val="Основной текст (7)"/>
    <w:basedOn w:val="Normal"/>
    <w:link w:val="CharStyle24"/>
    <w:pPr>
      <w:widowControl w:val="0"/>
      <w:shd w:val="clear" w:color="auto" w:fill="FFFFFF"/>
      <w:spacing w:line="0" w:lineRule="exact"/>
    </w:pPr>
    <w:rPr>
      <w:b w:val="0"/>
      <w:bCs w:val="0"/>
      <w:i w:val="0"/>
      <w:iCs w:val="0"/>
      <w:u w:val="none"/>
      <w:strike w:val="0"/>
      <w:smallCaps w:val="0"/>
      <w:sz w:val="28"/>
      <w:szCs w:val="28"/>
      <w:rFonts w:ascii="Tahoma" w:eastAsia="Tahoma" w:hAnsi="Tahoma" w:cs="Tahoma"/>
      <w:w w:val="200"/>
    </w:rPr>
  </w:style>
  <w:style w:type="paragraph" w:customStyle="1" w:styleId="Style26">
    <w:name w:val="Основной текст (8)"/>
    <w:basedOn w:val="Normal"/>
    <w:link w:val="CharStyle27"/>
    <w:pPr>
      <w:widowControl w:val="0"/>
      <w:shd w:val="clear" w:color="auto" w:fill="FFFFFF"/>
      <w:spacing w:line="0" w:lineRule="exact"/>
    </w:pPr>
    <w:rPr>
      <w:b w:val="0"/>
      <w:bCs w:val="0"/>
      <w:i w:val="0"/>
      <w:iCs w:val="0"/>
      <w:u w:val="none"/>
      <w:strike w:val="0"/>
      <w:smallCaps w:val="0"/>
      <w:sz w:val="38"/>
      <w:szCs w:val="38"/>
      <w:rFonts w:ascii="Times New Roman" w:eastAsia="Times New Roman" w:hAnsi="Times New Roman" w:cs="Times New Roman"/>
    </w:rPr>
  </w:style>
  <w:style w:type="paragraph" w:customStyle="1" w:styleId="Style29">
    <w:name w:val="Основной текст (9)"/>
    <w:basedOn w:val="Normal"/>
    <w:link w:val="CharStyle30"/>
    <w:pPr>
      <w:widowControl w:val="0"/>
      <w:shd w:val="clear" w:color="auto" w:fill="FFFFFF"/>
      <w:jc w:val="center"/>
      <w:spacing w:line="322" w:lineRule="exact"/>
    </w:pPr>
    <w:rPr>
      <w:b/>
      <w:bCs/>
      <w:i w:val="0"/>
      <w:iCs w:val="0"/>
      <w:u w:val="none"/>
      <w:strike w:val="0"/>
      <w:smallCaps w:val="0"/>
      <w:rFonts w:ascii="Times New Roman" w:eastAsia="Times New Roman" w:hAnsi="Times New Roman" w:cs="Times New Roman"/>
      <w:spacing w:val="1"/>
    </w:rPr>
  </w:style>
  <w:style w:type="paragraph" w:customStyle="1" w:styleId="Style31">
    <w:name w:val="Штрих-код (2)"/>
    <w:basedOn w:val="Normal"/>
    <w:link w:val="CharStyle3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34">
    <w:name w:val="Заголовок №1"/>
    <w:basedOn w:val="Normal"/>
    <w:link w:val="CharStyle35"/>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7">
    <w:name w:val="Основной текст (10)"/>
    <w:basedOn w:val="Normal"/>
    <w:link w:val="CharStyle38"/>
    <w:pPr>
      <w:widowControl w:val="0"/>
      <w:shd w:val="clear" w:color="auto" w:fill="FFFFFF"/>
      <w:spacing w:before="7800" w:line="955"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