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22" w:after="33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61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Архангельской области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К. Либкнехта, 2, г. Архангельск, 163000 Тел.: (8182) 20-73-21, факс: (8182) 21-54-45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"mailto:to29@fas.gov.ru"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to29@fas.gov.ru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24" w:line="254" w:lineRule="exact"/>
        <w:ind w:left="20" w:right="4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Дело № 369оз-21 029/06/67-1138/2021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20" w:right="0" w:firstLine="0"/>
      </w:pPr>
      <w:r>
        <w:rPr>
          <w:rStyle w:val="CharStyle11"/>
          <w:b/>
          <w:bCs/>
        </w:rPr>
        <w:t>Заказник: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ГБУЗ Архангельской области «Вельская центральная районная больница»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165150, Архангельская обл, Вельский р-н, Вельск г, УЛ КОНЕВА, ДОМ 28 "А"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184" w:line="250" w:lineRule="exact"/>
        <w:ind w:left="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"mailto:velskcrbzakupki@mail.ru"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velskcrbzakupki@mail.ru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5" w:lineRule="exact"/>
        <w:ind w:left="20" w:right="0" w:firstLine="0"/>
      </w:pPr>
      <w:r>
        <w:rPr>
          <w:rStyle w:val="CharStyle11"/>
          <w:b/>
          <w:bCs/>
        </w:rPr>
        <w:t>Уполномоченный орган: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5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Контрактное агентство Архангельской области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45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163069, г. Архангельск, ул.Выучейского,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45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Д. </w:t>
      </w:r>
      <w:r>
        <w:rPr>
          <w:rStyle w:val="CharStyle12"/>
        </w:rPr>
        <w:t>18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176" w:line="245" w:lineRule="exact"/>
        <w:ind w:left="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"mailto:dkp@dvinaland.ru"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dkp@dvinaland.ru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rStyle w:val="CharStyle11"/>
          <w:b/>
          <w:bCs/>
        </w:rPr>
        <w:t>Оператор электронной площадки: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«РТС-тендер»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386" w:left="1040" w:right="1165" w:bottom="828" w:header="0" w:footer="3" w:gutter="0"/>
          <w:rtlGutter w:val="0"/>
          <w:cols w:num="2" w:space="720" w:equalWidth="0">
            <w:col w:w="4742" w:space="739"/>
            <w:col w:w="4219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121151, г. Москва, набережная Тараса Шевченко, д. 23А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"mailto:ko@rts-tender.ru"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ko@rts-tender.ru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1" w:after="11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463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прекращении нарушений Федерального закона «О контрактной системе в сфере закупок товаров, работ, услуг для обеспечения государственных и муниципальных нужд»</w:t>
      </w:r>
    </w:p>
    <w:p>
      <w:pPr>
        <w:pStyle w:val="Style5"/>
        <w:tabs>
          <w:tab w:leader="none" w:pos="808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29 октября 2021 года</w:t>
        <w:tab/>
        <w:t>г. Архангельск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Архангельской области по контролю в сфере закупок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13" w:line="220" w:lineRule="exact"/>
        <w:ind w:left="20" w:right="0" w:firstLine="560"/>
      </w:pPr>
      <w:r>
        <w:rPr>
          <w:rStyle w:val="CharStyle17"/>
          <w:b/>
          <w:bCs/>
        </w:rPr>
        <w:t>Председатель комиссии:</w:t>
      </w:r>
    </w:p>
    <w:p>
      <w:pPr>
        <w:pStyle w:val="Style15"/>
        <w:tabs>
          <w:tab w:leader="none" w:pos="2238" w:val="left"/>
        </w:tabs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Малышева О.С.</w:t>
        <w:tab/>
        <w:t>Врио заместителя руководителя Управления - начальника отдела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18" w:line="220" w:lineRule="exact"/>
        <w:ind w:left="2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контроля закупок,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18" w:line="220" w:lineRule="exact"/>
        <w:ind w:left="20" w:right="0" w:firstLine="560"/>
      </w:pPr>
      <w:r>
        <w:rPr>
          <w:rStyle w:val="CharStyle17"/>
          <w:b/>
          <w:bCs/>
        </w:rPr>
        <w:t>Члены комиссии: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3" w:line="22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Вознесенская Н.В. Главный специалист-эксперт отдела контроля закупок;</w:t>
      </w:r>
    </w:p>
    <w:p>
      <w:pPr>
        <w:pStyle w:val="Style15"/>
        <w:tabs>
          <w:tab w:leader="none" w:pos="2238" w:val="left"/>
        </w:tabs>
        <w:widowControl w:val="0"/>
        <w:keepNext w:val="0"/>
        <w:keepLines w:val="0"/>
        <w:shd w:val="clear" w:color="auto" w:fill="auto"/>
        <w:bidi w:val="0"/>
        <w:spacing w:before="0" w:after="123" w:line="22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Толстова А.А.</w:t>
        <w:tab/>
        <w:t>Ведущий специалист-эксперт отдела контроля закупок;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center"/>
        <w:spacing w:before="0" w:after="218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решения от 29 октября 2021 года по делу № 369оз-21 о нарушении</w:t>
      </w:r>
    </w:p>
    <w:p>
      <w:pPr>
        <w:pStyle w:val="Style5"/>
        <w:tabs>
          <w:tab w:leader="underscore" w:pos="5454" w:val="right"/>
          <w:tab w:leader="underscore" w:pos="9687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6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Заказчиком - ГБУЗ Архангельской области «Вельская центральная районная </w:t>
        <w:tab/>
      </w:r>
      <w:r>
        <w:rPr>
          <w:rStyle w:val="CharStyle17"/>
          <w:b/>
          <w:bCs/>
        </w:rPr>
        <w:t>больница»,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center"/>
        <w:spacing w:before="0" w:after="176" w:line="26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165150, Архангельская обл, Вельский р-н, Вельск г, ул.Конева, д.28 "А"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339" w:line="26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системе») при проведении электронного аукциона на право заключения контракта на поставку шовного материала (извещение №0124200000621006164), руководствуясь пунктом 2 части 22 статьи 99 ФЗ «О контрактной системе»,</w:t>
      </w:r>
    </w:p>
    <w:p>
      <w:pPr>
        <w:pStyle w:val="Style18"/>
        <w:widowControl w:val="0"/>
        <w:keepNext/>
        <w:keepLines/>
        <w:shd w:val="clear" w:color="auto" w:fill="auto"/>
        <w:bidi w:val="0"/>
        <w:spacing w:before="0" w:after="0" w:line="220" w:lineRule="exact"/>
        <w:ind w:left="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0"/>
    </w:p>
    <w:p>
      <w:pPr>
        <w:pStyle w:val="Style13"/>
        <w:framePr w:h="110" w:vSpace="336" w:wrap="notBeside" w:vAnchor="text" w:hAnchor="margin" w:x="-76" w:y="865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«Центр документации»; 163000, г. Архангельск, пл. Ленина, д.4. оф.2: ИНН 2901204236; зак. 19, тир. 5000, 27.08.2021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27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Заказчику - ГБУЗ Архангельской области «Вельская центральная районная больница» (далее - Заказчик), уполномоченному органу - Контрактному агентству Архангельской</w:t>
        <w:br w:type="page"/>
        <w:t>области (далее - Уполномоченный орган), единой комиссии, созданной уполномоченным органом (далее - единая комиссия), оператору электронной площадки - ООО «РТС-тендер» (далее - Оператор электронной площадки) устранить выявленные нарушения ФЗ «О контрактной системе», а именно:</w:t>
      </w:r>
    </w:p>
    <w:p>
      <w:pPr>
        <w:pStyle w:val="Style1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Уполномоченному органу, единой комиссии отменить протокол рассмотрения первых частей заявок на участие в электронном аукционе от 18.10.2021, протокол подведения итогов электронного аукциона от 19.10.2021. Разместить информацию об отмене указанных протоколов на сайте электронной площадки.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Оператору электронной площадки обеспечить Заказчику, Уполномоченному органу возможность исполнения пункта 1 настоящего предписания, отменить протокол проведения аукциона от 19.10.2021.</w:t>
      </w:r>
    </w:p>
    <w:p>
      <w:pPr>
        <w:pStyle w:val="Style1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right"/>
        <w:spacing w:before="0" w:after="0" w:line="220" w:lineRule="exact"/>
        <w:ind w:left="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вернуть заявки участникам закупки, подавшим заявки на участие в электронном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4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аукционе на право заключения контракта на поставку шовного материала (извещение №0124200000621006164);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- уведомить участников закупки, подавших заявки на участие в аукционе, о возможности подачи заявок на участие в электронном аукционе вновь;</w:t>
      </w:r>
    </w:p>
    <w:p>
      <w:pPr>
        <w:pStyle w:val="Style1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Уполномоченному органу в документацию об электронном аукционе и в извещение внести изменения в соответствии с требованиями действующего законодательства РФ; продлить срок подачи заявок на участие в электронном аукционе на право заключения контракта на поставку </w:t>
      </w:r>
      <w:r>
        <w:rPr>
          <w:rStyle w:val="CharStyle20"/>
        </w:rPr>
        <w:t xml:space="preserve">шовного материала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(извещение №0124200000621006164) на срок, установленный нормами ФЗ «О контрактной системе», с момента размещения на официальном сайте указанных изменений; установить дату окончания срока рассмотрения заявок на участие в электронном аукционе и дату проведения электронного аукциона в соответствии с действующим законодательством.</w:t>
      </w:r>
    </w:p>
    <w:p>
      <w:pPr>
        <w:pStyle w:val="Style1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3 настоящего предписания назначить время проведения электронного аукциона и уведомить участников закупки, подавших заявки на участие в аукционе, о новой дате окончания рассмотрения первых частей заявок на участие в электронном аукционе, дате и времени проведения аукциона.</w:t>
      </w:r>
    </w:p>
    <w:p>
      <w:pPr>
        <w:pStyle w:val="Style1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95" w:line="269" w:lineRule="exact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Уполномоченному органу исполнить пункты 1 и 3 настоящего предписания </w:t>
      </w:r>
      <w:r>
        <w:rPr>
          <w:rStyle w:val="CharStyle21"/>
        </w:rPr>
        <w:t xml:space="preserve">в срок до 22 ноября 2021 года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 в тот же срок сообщить об исполнении настоящего предписания в Архангельское УФАС России в письменном виде, по факсу (8182) 21-54-45, либо на адрес электронной почты </w:t>
      </w:r>
      <w:r>
        <w:fldChar w:fldCharType="begin"/>
      </w:r>
      <w:r>
        <w:rPr>
          <w:rStyle w:val="CharStyle22"/>
        </w:rPr>
        <w:instrText> HYPERLINK "mailto:to29@fas.gov.ru" </w:instrText>
      </w:r>
      <w:r>
        <w:fldChar w:fldCharType="separate"/>
      </w:r>
      <w:r>
        <w:rPr>
          <w:rStyle w:val="Hyperlink"/>
        </w:rPr>
        <w:t>to29@fas.gov.ru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 приложением подтверждающих документов.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305"/>
        <w:ind w:left="40" w:right="40"/>
      </w:pPr>
      <w:r>
        <w:rPr>
          <w:rStyle w:val="CharStyle25"/>
          <w:i/>
          <w:iCs/>
        </w:rPr>
        <w:t>Примечание:</w:t>
      </w:r>
      <w:r>
        <w:rPr>
          <w:rStyle w:val="CharStyle26"/>
          <w:i/>
          <w:iCs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настоящей статьи, влечет наложение административного штрафа на должностных лиц в размере пятидесяти тысяч рублей; на юридических лиц - пятисот тысяч рублей (пункт</w:t>
      </w:r>
      <w:r>
        <w:rPr>
          <w:rStyle w:val="CharStyle27"/>
          <w:i w:val="0"/>
          <w:iCs w:val="0"/>
        </w:rPr>
        <w:t xml:space="preserve"> 7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статьи 19.5 КоАП РФ).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38" w:line="22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sectPr>
      <w:type w:val="continuous"/>
      <w:pgSz w:w="11906" w:h="16838"/>
      <w:pgMar w:top="892" w:left="1055" w:right="1055" w:bottom="1090" w:header="0" w:footer="3" w:gutter="91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8">
    <w:name w:val="Основной текст (4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0">
    <w:name w:val="Основной текст (5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1">
    <w:name w:val="Основной текст (2)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2">
    <w:name w:val="Основной текст (4) + 9,5 pt"/>
    <w:basedOn w:val="CharStyle8"/>
    <w:rPr>
      <w:lang w:val="ru-RU" w:eastAsia="ru-RU" w:bidi="ru-RU"/>
      <w:sz w:val="19"/>
      <w:szCs w:val="19"/>
      <w:w w:val="100"/>
      <w:spacing w:val="0"/>
      <w:color w:val="000000"/>
      <w:position w:val="0"/>
    </w:rPr>
  </w:style>
  <w:style w:type="character" w:customStyle="1" w:styleId="CharStyle14">
    <w:name w:val="Основной текст (6) Exact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  <w:spacing w:val="1"/>
    </w:rPr>
  </w:style>
  <w:style w:type="character" w:customStyle="1" w:styleId="CharStyle16">
    <w:name w:val="Основной текст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7">
    <w:name w:val="Основной текст (3)"/>
    <w:basedOn w:val="CharStyle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9">
    <w:name w:val="Заголовок №1_"/>
    <w:basedOn w:val="DefaultParagraphFont"/>
    <w:link w:val="Style18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0">
    <w:name w:val="Основной текст + 9,5 pt"/>
    <w:basedOn w:val="CharStyle16"/>
    <w:rPr>
      <w:lang w:val="ru-RU" w:eastAsia="ru-RU" w:bidi="ru-RU"/>
      <w:sz w:val="19"/>
      <w:szCs w:val="19"/>
      <w:w w:val="100"/>
      <w:spacing w:val="0"/>
      <w:color w:val="000000"/>
      <w:position w:val="0"/>
    </w:rPr>
  </w:style>
  <w:style w:type="character" w:customStyle="1" w:styleId="CharStyle21">
    <w:name w:val="Основной текст + Полужирный"/>
    <w:basedOn w:val="CharStyle16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2">
    <w:name w:val="Основной текст"/>
    <w:basedOn w:val="CharStyle16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24">
    <w:name w:val="Основной текст (7)_"/>
    <w:basedOn w:val="DefaultParagraphFont"/>
    <w:link w:val="Style23"/>
    <w:rPr>
      <w:b w:val="0"/>
      <w:bCs w:val="0"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25">
    <w:name w:val="Основной текст (7) + Полужирный"/>
    <w:basedOn w:val="CharStyle24"/>
    <w:rPr>
      <w:lang w:val="ru-RU" w:eastAsia="ru-RU" w:bidi="ru-RU"/>
      <w:b/>
      <w:bCs/>
      <w:u w:val="single"/>
      <w:w w:val="100"/>
      <w:spacing w:val="0"/>
      <w:color w:val="000000"/>
      <w:position w:val="0"/>
    </w:rPr>
  </w:style>
  <w:style w:type="character" w:customStyle="1" w:styleId="CharStyle26">
    <w:name w:val="Основной текст (7) + Полужирный"/>
    <w:basedOn w:val="CharStyle2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7">
    <w:name w:val="Основной текст (7) + Не курсив"/>
    <w:basedOn w:val="CharStyle24"/>
    <w:rPr>
      <w:lang w:val="ru-RU" w:eastAsia="ru-RU" w:bidi="ru-RU"/>
      <w:i/>
      <w:iCs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180" w:after="60" w:line="283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60" w:after="180" w:line="317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center"/>
      <w:spacing w:before="180" w:after="180" w:line="216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9">
    <w:name w:val="Основной текст (5)"/>
    <w:basedOn w:val="Normal"/>
    <w:link w:val="CharStyle10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13">
    <w:name w:val="Основной текст (6)"/>
    <w:basedOn w:val="Normal"/>
    <w:link w:val="CharStyle1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  <w:spacing w:val="1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FFFFFF"/>
      <w:jc w:val="both"/>
      <w:spacing w:before="60" w:line="264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FFFFFF"/>
      <w:jc w:val="center"/>
      <w:outlineLvl w:val="0"/>
      <w:spacing w:before="300" w:after="60"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3">
    <w:name w:val="Основной текст (7)"/>
    <w:basedOn w:val="Normal"/>
    <w:link w:val="CharStyle24"/>
    <w:pPr>
      <w:widowControl w:val="0"/>
      <w:shd w:val="clear" w:color="auto" w:fill="FFFFFF"/>
      <w:jc w:val="both"/>
      <w:spacing w:before="60" w:after="300" w:line="226" w:lineRule="exact"/>
      <w:ind w:firstLine="720"/>
    </w:pPr>
    <w:rPr>
      <w:b w:val="0"/>
      <w:bCs w:val="0"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