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65" w:after="122"/>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20" w:lineRule="exact"/>
        <w:ind w:left="0" w:right="0" w:firstLine="0"/>
      </w:pPr>
      <w:r>
        <w:rPr>
          <w:lang w:val="ru-RU" w:eastAsia="ru-RU" w:bidi="ru-RU"/>
          <w:w w:val="100"/>
          <w:spacing w:val="0"/>
          <w:color w:val="000000"/>
          <w:position w:val="0"/>
        </w:rPr>
        <w:t>УПРАВЛЕНИЕ</w:t>
      </w:r>
    </w:p>
    <w:p>
      <w:pPr>
        <w:pStyle w:val="Style3"/>
        <w:widowControl w:val="0"/>
        <w:keepNext w:val="0"/>
        <w:keepLines w:val="0"/>
        <w:shd w:val="clear" w:color="auto" w:fill="auto"/>
        <w:bidi w:val="0"/>
        <w:spacing w:before="0" w:after="317" w:line="312" w:lineRule="exact"/>
        <w:ind w:left="0" w:right="0" w:firstLine="0"/>
      </w:pPr>
      <w:r>
        <w:rPr>
          <w:lang w:val="ru-RU" w:eastAsia="ru-RU" w:bidi="ru-RU"/>
          <w:w w:val="100"/>
          <w:spacing w:val="0"/>
          <w:color w:val="000000"/>
          <w:position w:val="0"/>
        </w:rPr>
        <w:t>Федеральной антимонопольной службы по Архангельской области</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К. Либкнехта, 2, г. Архангельск, 163000 Тел.: (8182) 20-73-21, факс: (8182) 21-54-45 </w:t>
      </w:r>
      <w:r>
        <w:rPr>
          <w:lang w:val="en-US" w:eastAsia="en-US" w:bidi="en-US"/>
          <w:w w:val="100"/>
          <w:spacing w:val="0"/>
          <w:color w:val="000000"/>
          <w:position w:val="0"/>
        </w:rPr>
        <w:t xml:space="preserve">e-mail: </w:t>
      </w:r>
      <w:r>
        <w:fldChar w:fldCharType="begin"/>
      </w:r>
      <w:r>
        <w:rPr>
          <w:color w:val="000000"/>
        </w:rPr>
        <w:instrText> HYPERLINK "mailto:to29@fas.gov.ru" </w:instrText>
      </w:r>
      <w:r>
        <w:fldChar w:fldCharType="separate"/>
      </w:r>
      <w:r>
        <w:rPr>
          <w:rStyle w:val="Hyperlink"/>
          <w:lang w:val="en-US" w:eastAsia="en-US" w:bidi="en-US"/>
          <w:w w:val="100"/>
          <w:spacing w:val="0"/>
          <w:position w:val="0"/>
        </w:rPr>
        <w:t>to29@fas.gov.ru</w:t>
      </w:r>
      <w:r>
        <w:fldChar w:fldCharType="end"/>
      </w:r>
    </w:p>
    <w:p>
      <w:pPr>
        <w:pStyle w:val="Style7"/>
        <w:widowControl w:val="0"/>
        <w:keepNext w:val="0"/>
        <w:keepLines w:val="0"/>
        <w:shd w:val="clear" w:color="auto" w:fill="auto"/>
        <w:bidi w:val="0"/>
        <w:jc w:val="left"/>
        <w:spacing w:before="0" w:after="173"/>
        <w:ind w:left="20" w:right="760" w:firstLine="0"/>
      </w:pPr>
      <w:r>
        <w:rPr>
          <w:lang w:val="ru-RU" w:eastAsia="ru-RU" w:bidi="ru-RU"/>
          <w:w w:val="100"/>
          <w:spacing w:val="0"/>
          <w:color w:val="000000"/>
          <w:position w:val="0"/>
        </w:rPr>
        <w:t>Дело № 370фз-21 029/06/64-1137/2021</w:t>
      </w:r>
    </w:p>
    <w:p>
      <w:pPr>
        <w:pStyle w:val="Style7"/>
        <w:widowControl w:val="0"/>
        <w:keepNext w:val="0"/>
        <w:keepLines w:val="0"/>
        <w:shd w:val="clear" w:color="auto" w:fill="auto"/>
        <w:bidi w:val="0"/>
        <w:jc w:val="left"/>
        <w:spacing w:before="0" w:after="0" w:line="254" w:lineRule="exact"/>
        <w:ind w:left="20" w:right="0" w:firstLine="0"/>
      </w:pPr>
      <w:r>
        <w:rPr>
          <w:rStyle w:val="CharStyle9"/>
          <w:b/>
          <w:bCs/>
        </w:rPr>
        <w:t>Заказчик:</w:t>
      </w:r>
    </w:p>
    <w:p>
      <w:pPr>
        <w:pStyle w:val="Style7"/>
        <w:widowControl w:val="0"/>
        <w:keepNext w:val="0"/>
        <w:keepLines w:val="0"/>
        <w:shd w:val="clear" w:color="auto" w:fill="auto"/>
        <w:bidi w:val="0"/>
        <w:jc w:val="left"/>
        <w:spacing w:before="0" w:after="0" w:line="254" w:lineRule="exact"/>
        <w:ind w:left="20" w:right="400" w:firstLine="0"/>
      </w:pPr>
      <w:r>
        <w:rPr>
          <w:lang w:val="ru-RU" w:eastAsia="ru-RU" w:bidi="ru-RU"/>
          <w:w w:val="100"/>
          <w:spacing w:val="0"/>
          <w:color w:val="000000"/>
          <w:position w:val="0"/>
        </w:rPr>
        <w:t>ФГБУЗ «Центральная медико- санитарная часть № 58 Федерального медико-биологического агентства»</w:t>
      </w:r>
    </w:p>
    <w:p>
      <w:pPr>
        <w:pStyle w:val="Style10"/>
        <w:widowControl w:val="0"/>
        <w:keepNext w:val="0"/>
        <w:keepLines w:val="0"/>
        <w:shd w:val="clear" w:color="auto" w:fill="auto"/>
        <w:bidi w:val="0"/>
        <w:jc w:val="left"/>
        <w:spacing w:before="0" w:after="184"/>
        <w:ind w:left="20" w:right="120" w:firstLine="0"/>
      </w:pPr>
      <w:r>
        <w:rPr>
          <w:lang w:val="ru-RU" w:eastAsia="ru-RU" w:bidi="ru-RU"/>
          <w:w w:val="100"/>
          <w:spacing w:val="0"/>
          <w:color w:val="000000"/>
          <w:position w:val="0"/>
        </w:rPr>
        <w:t xml:space="preserve">164502, Архангельская обл., г. Северодвинск, ул. Кирилкина, д. 4 </w:t>
      </w:r>
      <w:r>
        <w:rPr>
          <w:lang w:val="en-US" w:eastAsia="en-US" w:bidi="en-US"/>
          <w:w w:val="100"/>
          <w:spacing w:val="0"/>
          <w:color w:val="000000"/>
          <w:position w:val="0"/>
        </w:rPr>
        <w:t xml:space="preserve">E-mail: </w:t>
      </w:r>
      <w:r>
        <w:fldChar w:fldCharType="begin"/>
      </w:r>
      <w:r>
        <w:rPr>
          <w:color w:val="000000"/>
        </w:rPr>
        <w:instrText> HYPERLINK "mailto:nachto@med58.ru" </w:instrText>
      </w:r>
      <w:r>
        <w:fldChar w:fldCharType="separate"/>
      </w:r>
      <w:r>
        <w:rPr>
          <w:rStyle w:val="Hyperlink"/>
          <w:lang w:val="en-US" w:eastAsia="en-US" w:bidi="en-US"/>
          <w:w w:val="100"/>
          <w:spacing w:val="0"/>
          <w:position w:val="0"/>
        </w:rPr>
        <w:t>nachto@med58.ru</w:t>
      </w:r>
      <w:r>
        <w:fldChar w:fldCharType="end"/>
      </w:r>
      <w:r>
        <w:rPr>
          <w:lang w:val="en-US" w:eastAsia="en-US" w:bidi="en-US"/>
          <w:w w:val="100"/>
          <w:spacing w:val="0"/>
          <w:color w:val="000000"/>
          <w:position w:val="0"/>
        </w:rPr>
        <w:t xml:space="preserve">, </w:t>
      </w:r>
      <w:r>
        <w:fldChar w:fldCharType="begin"/>
      </w:r>
      <w:r>
        <w:rPr>
          <w:color w:val="000000"/>
        </w:rPr>
        <w:instrText> HYPERLINK "mailto:boevia@med58.ru" </w:instrText>
      </w:r>
      <w:r>
        <w:fldChar w:fldCharType="separate"/>
      </w:r>
      <w:r>
        <w:rPr>
          <w:rStyle w:val="Hyperlink"/>
          <w:lang w:val="en-US" w:eastAsia="en-US" w:bidi="en-US"/>
          <w:w w:val="100"/>
          <w:spacing w:val="0"/>
          <w:position w:val="0"/>
        </w:rPr>
        <w:t>boevia@med58.ru</w:t>
      </w:r>
      <w:r>
        <w:fldChar w:fldCharType="end"/>
      </w:r>
    </w:p>
    <w:p>
      <w:pPr>
        <w:pStyle w:val="Style7"/>
        <w:widowControl w:val="0"/>
        <w:keepNext w:val="0"/>
        <w:keepLines w:val="0"/>
        <w:shd w:val="clear" w:color="auto" w:fill="auto"/>
        <w:bidi w:val="0"/>
        <w:jc w:val="left"/>
        <w:spacing w:before="0" w:after="0" w:line="250" w:lineRule="exact"/>
        <w:ind w:left="20" w:right="0" w:firstLine="0"/>
      </w:pPr>
      <w:r>
        <w:rPr>
          <w:rStyle w:val="CharStyle9"/>
          <w:b/>
          <w:bCs/>
        </w:rPr>
        <w:t>Оператор электронной площадки:</w:t>
      </w:r>
    </w:p>
    <w:p>
      <w:pPr>
        <w:pStyle w:val="Style7"/>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АО «Сбербанк-АСТ»</w:t>
      </w:r>
    </w:p>
    <w:p>
      <w:pPr>
        <w:pStyle w:val="Style10"/>
        <w:widowControl w:val="0"/>
        <w:keepNext w:val="0"/>
        <w:keepLines w:val="0"/>
        <w:shd w:val="clear" w:color="auto" w:fill="auto"/>
        <w:bidi w:val="0"/>
        <w:jc w:val="left"/>
        <w:spacing w:before="0" w:after="0" w:line="250" w:lineRule="exact"/>
        <w:ind w:left="20" w:right="0" w:firstLine="0"/>
        <w:sectPr>
          <w:footnotePr>
            <w:pos w:val="pageBottom"/>
            <w:numFmt w:val="decimal"/>
            <w:numRestart w:val="continuous"/>
          </w:footnotePr>
          <w:type w:val="continuous"/>
          <w:pgSz w:w="11906" w:h="16838"/>
          <w:pgMar w:top="510" w:left="968" w:right="1102" w:bottom="529" w:header="0" w:footer="3" w:gutter="0"/>
          <w:rtlGutter w:val="0"/>
          <w:cols w:num="2" w:space="720" w:equalWidth="0">
            <w:col w:w="4718" w:space="912"/>
            <w:col w:w="4205"/>
          </w:cols>
          <w:noEndnote/>
          <w:docGrid w:linePitch="360"/>
        </w:sectPr>
      </w:pPr>
      <w:r>
        <w:rPr>
          <w:lang w:val="ru-RU" w:eastAsia="ru-RU" w:bidi="ru-RU"/>
          <w:w w:val="100"/>
          <w:spacing w:val="0"/>
          <w:color w:val="000000"/>
          <w:position w:val="0"/>
        </w:rPr>
        <w:t xml:space="preserve">119435, г. Москва, Большой Саввинский переулок, д. 12, стр. 9 </w:t>
      </w: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pStyle w:val="Style12"/>
        <w:framePr w:w="2346" w:h="275" w:wrap="none" w:vAnchor="text" w:hAnchor="margin" w:x="2207" w:y="107"/>
        <w:widowControl w:val="0"/>
        <w:keepNext w:val="0"/>
        <w:keepLines w:val="0"/>
        <w:shd w:val="clear" w:color="auto" w:fill="auto"/>
        <w:bidi w:val="0"/>
        <w:jc w:val="left"/>
        <w:spacing w:before="0" w:after="0" w:line="200" w:lineRule="exact"/>
        <w:ind w:left="100" w:right="0" w:firstLine="0"/>
      </w:pPr>
      <w:r>
        <w:rPr>
          <w:rStyle w:val="CharStyle14"/>
          <w:i w:val="0"/>
          <w:iCs w:val="0"/>
          <w:spacing w:val="0"/>
        </w:rPr>
        <w:t xml:space="preserve">№ </w:t>
      </w:r>
      <w:r>
        <w:rPr>
          <w:lang w:val="ru-RU" w:eastAsia="ru-RU" w:bidi="ru-RU"/>
          <w:w w:val="100"/>
          <w:spacing w:val="0"/>
          <w:color w:val="000000"/>
          <w:position w:val="0"/>
        </w:rPr>
        <w:t xml:space="preserve">0 </w:t>
      </w:r>
      <w:r>
        <w:rPr>
          <w:rStyle w:val="CharStyle15"/>
          <w:vertAlign w:val="superscript"/>
          <w:i/>
          <w:iCs/>
          <w:spacing w:val="0"/>
        </w:rPr>
        <w:t>е</w:t>
      </w:r>
      <w:r>
        <w:rPr>
          <w:rStyle w:val="CharStyle15"/>
          <w:i/>
          <w:iCs/>
          <w:spacing w:val="0"/>
        </w:rPr>
        <w:t>/- О ‘</w:t>
      </w:r>
      <w:r>
        <w:rPr>
          <w:rStyle w:val="CharStyle16"/>
          <w:i w:val="0"/>
          <w:iCs w:val="0"/>
          <w:spacing w:val="0"/>
        </w:rPr>
        <w:t xml:space="preserve"> ЗИ</w:t>
      </w:r>
    </w:p>
    <w:p>
      <w:pPr>
        <w:pStyle w:val="Style17"/>
        <w:framePr w:w="694" w:h="185" w:wrap="none" w:vAnchor="text" w:hAnchor="margin" w:x="-68" w:y="649"/>
        <w:widowControl w:val="0"/>
        <w:keepNext w:val="0"/>
        <w:keepLines w:val="0"/>
        <w:shd w:val="clear" w:color="auto" w:fill="auto"/>
        <w:bidi w:val="0"/>
        <w:jc w:val="left"/>
        <w:spacing w:before="0" w:after="0" w:line="180" w:lineRule="exact"/>
        <w:ind w:left="100" w:right="0" w:firstLine="0"/>
      </w:pPr>
      <w:r>
        <w:rPr>
          <w:lang w:val="ru-RU" w:eastAsia="ru-RU" w:bidi="ru-RU"/>
          <w:w w:val="100"/>
          <w:spacing w:val="0"/>
          <w:color w:val="000000"/>
          <w:position w:val="0"/>
        </w:rPr>
        <w:t>На №</w:t>
      </w:r>
    </w:p>
    <w:p>
      <w:pPr>
        <w:pStyle w:val="Style17"/>
        <w:framePr w:w="387" w:h="180" w:wrap="none" w:vAnchor="text" w:hAnchor="margin" w:x="2174" w:y="654"/>
        <w:widowControl w:val="0"/>
        <w:keepNext w:val="0"/>
        <w:keepLines w:val="0"/>
        <w:shd w:val="clear" w:color="auto" w:fill="auto"/>
        <w:bidi w:val="0"/>
        <w:jc w:val="left"/>
        <w:spacing w:before="0" w:after="0" w:line="180" w:lineRule="exact"/>
        <w:ind w:left="100" w:right="0" w:firstLine="0"/>
      </w:pPr>
      <w:r>
        <w:rPr>
          <w:lang w:val="ru-RU" w:eastAsia="ru-RU" w:bidi="ru-RU"/>
          <w:w w:val="100"/>
          <w:spacing w:val="0"/>
          <w:color w:val="000000"/>
          <w:position w:val="0"/>
        </w:rPr>
        <w:t>от</w:t>
      </w:r>
    </w:p>
    <w:p>
      <w:pPr>
        <w:pStyle w:val="Style10"/>
        <w:framePr w:w="4376" w:h="515" w:wrap="none" w:vAnchor="text" w:hAnchor="margin" w:x="5620" w:y="734"/>
        <w:widowControl w:val="0"/>
        <w:keepNext w:val="0"/>
        <w:keepLines w:val="0"/>
        <w:shd w:val="clear" w:color="auto" w:fill="auto"/>
        <w:bidi w:val="0"/>
        <w:jc w:val="both"/>
        <w:spacing w:before="0" w:after="0"/>
        <w:ind w:left="100" w:right="100" w:firstLine="0"/>
      </w:pPr>
      <w:r>
        <w:rPr>
          <w:rStyle w:val="CharStyle19"/>
          <w:spacing w:val="0"/>
        </w:rPr>
        <w:t xml:space="preserve">354003, г. Сочи, пер. Вишневый, 85Б, пом. 12 </w:t>
      </w:r>
      <w:r>
        <w:rPr>
          <w:rStyle w:val="CharStyle19"/>
          <w:lang w:val="en-US" w:eastAsia="en-US" w:bidi="en-US"/>
          <w:spacing w:val="0"/>
        </w:rPr>
        <w:t xml:space="preserve">E-mail: </w:t>
      </w:r>
      <w:r>
        <w:fldChar w:fldCharType="begin"/>
      </w:r>
      <w:r>
        <w:rPr>
          <w:rStyle w:val="CharStyle19"/>
        </w:rPr>
        <w:instrText> HYPERLINK "mailto:skvconsultor@gmail.com" </w:instrText>
      </w:r>
      <w:r>
        <w:fldChar w:fldCharType="separate"/>
      </w:r>
      <w:r>
        <w:rPr>
          <w:rStyle w:val="Hyperlink"/>
          <w:lang w:val="en-US" w:eastAsia="en-US" w:bidi="en-US"/>
          <w:spacing w:val="0"/>
        </w:rPr>
        <w:t>skvconsultor@gmail.com</w:t>
      </w:r>
      <w:r>
        <w:fldChar w:fldCharType="end"/>
      </w:r>
    </w:p>
    <w:p>
      <w:pPr>
        <w:pStyle w:val="Style7"/>
        <w:framePr w:w="2221" w:h="444" w:wrap="none" w:vAnchor="text" w:hAnchor="margin" w:x="5615" w:y="281"/>
        <w:widowControl w:val="0"/>
        <w:keepNext w:val="0"/>
        <w:keepLines w:val="0"/>
        <w:shd w:val="clear" w:color="auto" w:fill="auto"/>
        <w:bidi w:val="0"/>
        <w:jc w:val="left"/>
        <w:spacing w:before="0" w:after="24" w:line="190" w:lineRule="exact"/>
        <w:ind w:left="100" w:right="0" w:firstLine="0"/>
      </w:pPr>
      <w:r>
        <w:rPr>
          <w:rStyle w:val="CharStyle21"/>
          <w:b/>
          <w:bCs/>
          <w:spacing w:val="0"/>
        </w:rPr>
        <w:t>Заявитель:</w:t>
      </w:r>
    </w:p>
    <w:p>
      <w:pPr>
        <w:pStyle w:val="Style7"/>
        <w:framePr w:w="2221" w:h="444" w:wrap="none" w:vAnchor="text" w:hAnchor="margin" w:x="5615" w:y="281"/>
        <w:widowControl w:val="0"/>
        <w:keepNext w:val="0"/>
        <w:keepLines w:val="0"/>
        <w:shd w:val="clear" w:color="auto" w:fill="auto"/>
        <w:bidi w:val="0"/>
        <w:jc w:val="left"/>
        <w:spacing w:before="0" w:after="0" w:line="190" w:lineRule="exact"/>
        <w:ind w:left="100" w:right="0" w:firstLine="0"/>
      </w:pPr>
      <w:r>
        <w:rPr>
          <w:rStyle w:val="CharStyle20"/>
          <w:b/>
          <w:bCs/>
          <w:spacing w:val="0"/>
        </w:rPr>
        <w:t>ООО "КОНТРАКТ"</w:t>
      </w:r>
    </w:p>
    <w:p>
      <w:pPr>
        <w:widowControl w:val="0"/>
        <w:spacing w:line="360" w:lineRule="exact"/>
      </w:pPr>
    </w:p>
    <w:p>
      <w:pPr>
        <w:widowControl w:val="0"/>
        <w:spacing w:line="360" w:lineRule="exact"/>
      </w:pPr>
    </w:p>
    <w:p>
      <w:pPr>
        <w:widowControl w:val="0"/>
        <w:spacing w:line="520" w:lineRule="exact"/>
      </w:pPr>
    </w:p>
    <w:p>
      <w:pPr>
        <w:widowControl w:val="0"/>
        <w:rPr>
          <w:sz w:val="2"/>
          <w:szCs w:val="2"/>
        </w:rPr>
        <w:sectPr>
          <w:type w:val="continuous"/>
          <w:pgSz w:w="11906" w:h="16838"/>
          <w:pgMar w:top="476" w:left="915" w:right="915" w:bottom="476"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20" w:lineRule="exact"/>
        <w:ind w:left="0" w:right="0" w:firstLine="0"/>
        <w:sectPr>
          <w:type w:val="continuous"/>
          <w:pgSz w:w="11906" w:h="16838"/>
          <w:pgMar w:top="510" w:left="5288" w:right="5115" w:bottom="529" w:header="0" w:footer="3" w:gutter="0"/>
          <w:rtlGutter w:val="0"/>
          <w:cols w:space="720"/>
          <w:noEndnote/>
          <w:docGrid w:linePitch="360"/>
        </w:sectPr>
      </w:pPr>
      <w:r>
        <w:rPr>
          <w:lang w:val="ru-RU" w:eastAsia="ru-RU" w:bidi="ru-RU"/>
          <w:w w:val="100"/>
          <w:spacing w:val="0"/>
          <w:color w:val="000000"/>
          <w:position w:val="0"/>
        </w:rPr>
        <w:t>РЕШЕНИЕ</w:t>
      </w:r>
    </w:p>
    <w:p>
      <w:pPr>
        <w:widowControl w:val="0"/>
        <w:spacing w:line="155" w:lineRule="exact"/>
        <w:rPr>
          <w:sz w:val="12"/>
          <w:szCs w:val="1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16" w:wrap="around" w:vAnchor="text" w:hAnchor="margin" w:x="7833" w:y="-4"/>
        <w:widowControl w:val="0"/>
        <w:keepNext w:val="0"/>
        <w:keepLines w:val="0"/>
        <w:shd w:val="clear" w:color="auto" w:fill="auto"/>
        <w:bidi w:val="0"/>
        <w:jc w:val="left"/>
        <w:spacing w:before="0" w:after="0" w:line="210" w:lineRule="exact"/>
        <w:ind w:left="100" w:right="0" w:firstLine="0"/>
      </w:pPr>
      <w:r>
        <w:rPr>
          <w:rStyle w:val="CharStyle22"/>
          <w:b/>
          <w:bCs/>
          <w:spacing w:val="0"/>
        </w:rPr>
        <w:t>г. Архангельск</w:t>
      </w:r>
    </w:p>
    <w:p>
      <w:pPr>
        <w:pStyle w:val="Style3"/>
        <w:widowControl w:val="0"/>
        <w:keepNext w:val="0"/>
        <w:keepLines w:val="0"/>
        <w:shd w:val="clear" w:color="auto" w:fill="auto"/>
        <w:bidi w:val="0"/>
        <w:jc w:val="both"/>
        <w:spacing w:before="0" w:after="0" w:line="220" w:lineRule="exact"/>
        <w:ind w:left="20" w:right="0" w:firstLine="0"/>
      </w:pPr>
      <w:r>
        <w:rPr>
          <w:lang w:val="ru-RU" w:eastAsia="ru-RU" w:bidi="ru-RU"/>
          <w:w w:val="100"/>
          <w:spacing w:val="0"/>
          <w:color w:val="000000"/>
          <w:position w:val="0"/>
        </w:rPr>
        <w:t>29 октября 2021 года</w:t>
      </w:r>
    </w:p>
    <w:p>
      <w:pPr>
        <w:pStyle w:val="Style28"/>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Руководствуясь Письмом ФАС России от 03.04.2020 № 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3"/>
        <w:widowControl w:val="0"/>
        <w:keepNext w:val="0"/>
        <w:keepLines w:val="0"/>
        <w:shd w:val="clear" w:color="auto" w:fill="auto"/>
        <w:bidi w:val="0"/>
        <w:jc w:val="both"/>
        <w:spacing w:before="0" w:after="0" w:line="264" w:lineRule="exact"/>
        <w:ind w:left="20" w:right="0" w:firstLine="700"/>
      </w:pPr>
      <w:r>
        <w:rPr>
          <w:rStyle w:val="CharStyle30"/>
          <w:b/>
          <w:bCs/>
        </w:rPr>
        <w:t>Председатель комиссии:</w:t>
      </w:r>
    </w:p>
    <w:p>
      <w:pPr>
        <w:pStyle w:val="Style10"/>
        <w:tabs>
          <w:tab w:leader="none" w:pos="2206" w:val="left"/>
        </w:tabs>
        <w:widowControl w:val="0"/>
        <w:keepNext w:val="0"/>
        <w:keepLines w:val="0"/>
        <w:shd w:val="clear" w:color="auto" w:fill="auto"/>
        <w:bidi w:val="0"/>
        <w:jc w:val="both"/>
        <w:spacing w:before="0" w:after="0" w:line="264" w:lineRule="exact"/>
        <w:ind w:left="20" w:right="0" w:firstLine="0"/>
      </w:pPr>
      <w:r>
        <w:rPr>
          <w:lang w:val="ru-RU" w:eastAsia="ru-RU" w:bidi="ru-RU"/>
          <w:w w:val="100"/>
          <w:spacing w:val="0"/>
          <w:color w:val="000000"/>
          <w:position w:val="0"/>
        </w:rPr>
        <w:t>Малышева О.С.</w:t>
        <w:tab/>
        <w:t>Врио заместителя руководителя Управления - начальника отдела контроля</w:t>
      </w:r>
    </w:p>
    <w:p>
      <w:pPr>
        <w:pStyle w:val="Style28"/>
        <w:widowControl w:val="0"/>
        <w:keepNext w:val="0"/>
        <w:keepLines w:val="0"/>
        <w:shd w:val="clear" w:color="auto" w:fill="auto"/>
        <w:bidi w:val="0"/>
        <w:jc w:val="left"/>
        <w:spacing w:before="0" w:after="0" w:line="264" w:lineRule="exact"/>
        <w:ind w:left="2240" w:right="0" w:firstLine="0"/>
      </w:pPr>
      <w:r>
        <w:rPr>
          <w:lang w:val="ru-RU" w:eastAsia="ru-RU" w:bidi="ru-RU"/>
          <w:w w:val="100"/>
          <w:spacing w:val="0"/>
          <w:color w:val="000000"/>
          <w:position w:val="0"/>
        </w:rPr>
        <w:t>закупок,</w:t>
      </w:r>
    </w:p>
    <w:p>
      <w:pPr>
        <w:pStyle w:val="Style3"/>
        <w:widowControl w:val="0"/>
        <w:keepNext w:val="0"/>
        <w:keepLines w:val="0"/>
        <w:shd w:val="clear" w:color="auto" w:fill="auto"/>
        <w:bidi w:val="0"/>
        <w:jc w:val="both"/>
        <w:spacing w:before="0" w:after="13" w:line="220" w:lineRule="exact"/>
        <w:ind w:left="20" w:right="0" w:firstLine="700"/>
      </w:pPr>
      <w:r>
        <w:rPr>
          <w:rStyle w:val="CharStyle30"/>
          <w:b/>
          <w:bCs/>
        </w:rPr>
        <w:t>Члены комиссии:</w:t>
      </w:r>
    </w:p>
    <w:p>
      <w:pPr>
        <w:pStyle w:val="Style28"/>
        <w:widowControl w:val="0"/>
        <w:keepNext w:val="0"/>
        <w:keepLines w:val="0"/>
        <w:shd w:val="clear" w:color="auto" w:fill="auto"/>
        <w:bidi w:val="0"/>
        <w:spacing w:before="0" w:after="168" w:line="220" w:lineRule="exact"/>
        <w:ind w:left="20" w:right="0" w:firstLine="0"/>
      </w:pPr>
      <w:r>
        <w:rPr>
          <w:lang w:val="ru-RU" w:eastAsia="ru-RU" w:bidi="ru-RU"/>
          <w:w w:val="100"/>
          <w:spacing w:val="0"/>
          <w:color w:val="000000"/>
          <w:position w:val="0"/>
        </w:rPr>
        <w:t>Вознесенская Н.В. Главный специалист-эксперт отдела контроля закупок;</w:t>
      </w:r>
    </w:p>
    <w:p>
      <w:pPr>
        <w:pStyle w:val="Style28"/>
        <w:tabs>
          <w:tab w:leader="none" w:pos="2206" w:val="left"/>
        </w:tabs>
        <w:widowControl w:val="0"/>
        <w:keepNext w:val="0"/>
        <w:keepLines w:val="0"/>
        <w:shd w:val="clear" w:color="auto" w:fill="auto"/>
        <w:bidi w:val="0"/>
        <w:spacing w:before="0" w:after="0" w:line="269" w:lineRule="exact"/>
        <w:ind w:left="20" w:right="0" w:firstLine="0"/>
      </w:pPr>
      <w:r>
        <w:rPr>
          <w:lang w:val="ru-RU" w:eastAsia="ru-RU" w:bidi="ru-RU"/>
          <w:w w:val="100"/>
          <w:spacing w:val="0"/>
          <w:color w:val="000000"/>
          <w:position w:val="0"/>
        </w:rPr>
        <w:t>Толстова А.А.</w:t>
        <w:tab/>
        <w:t>Ведущий специалист-эксперт отдела контроля закупок;</w:t>
      </w:r>
    </w:p>
    <w:p>
      <w:pPr>
        <w:pStyle w:val="Style28"/>
        <w:widowControl w:val="0"/>
        <w:keepNext w:val="0"/>
        <w:keepLines w:val="0"/>
        <w:shd w:val="clear" w:color="auto" w:fill="auto"/>
        <w:bidi w:val="0"/>
        <w:spacing w:before="0" w:after="56" w:line="269" w:lineRule="exact"/>
        <w:ind w:left="20" w:right="20" w:firstLine="840"/>
      </w:pPr>
      <w:r>
        <w:rPr>
          <w:lang w:val="ru-RU" w:eastAsia="ru-RU" w:bidi="ru-RU"/>
          <w:w w:val="100"/>
          <w:spacing w:val="0"/>
          <w:color w:val="000000"/>
          <w:position w:val="0"/>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3"/>
        <w:widowControl w:val="0"/>
        <w:keepNext w:val="0"/>
        <w:keepLines w:val="0"/>
        <w:shd w:val="clear" w:color="auto" w:fill="auto"/>
        <w:bidi w:val="0"/>
        <w:jc w:val="both"/>
        <w:spacing w:before="0" w:after="0" w:line="274" w:lineRule="exact"/>
        <w:ind w:left="20" w:right="0" w:firstLine="700"/>
      </w:pPr>
      <w:r>
        <w:rPr>
          <w:rStyle w:val="CharStyle30"/>
          <w:b/>
          <w:bCs/>
        </w:rPr>
        <w:t>в присутствии представителей ог:</w:t>
      </w:r>
    </w:p>
    <w:p>
      <w:pPr>
        <w:pStyle w:val="Style28"/>
        <w:widowControl w:val="0"/>
        <w:keepNext w:val="0"/>
        <w:keepLines w:val="0"/>
        <w:shd w:val="clear" w:color="auto" w:fill="auto"/>
        <w:bidi w:val="0"/>
        <w:spacing w:before="0" w:after="0"/>
        <w:ind w:left="20" w:right="0" w:firstLine="700"/>
      </w:pPr>
      <w:r>
        <w:rPr>
          <w:rStyle w:val="CharStyle31"/>
        </w:rPr>
        <w:t xml:space="preserve">Заказчика: </w:t>
      </w:r>
      <w:r>
        <w:rPr>
          <w:lang w:val="ru-RU" w:eastAsia="ru-RU" w:bidi="ru-RU"/>
          <w:w w:val="100"/>
          <w:spacing w:val="0"/>
          <w:color w:val="000000"/>
          <w:position w:val="0"/>
        </w:rPr>
        <w:t>Боева И.А. (доверенность от 11.01.2021 № б/н);</w:t>
      </w:r>
    </w:p>
    <w:p>
      <w:pPr>
        <w:pStyle w:val="Style28"/>
        <w:widowControl w:val="0"/>
        <w:keepNext w:val="0"/>
        <w:keepLines w:val="0"/>
        <w:shd w:val="clear" w:color="auto" w:fill="auto"/>
        <w:bidi w:val="0"/>
        <w:spacing w:before="0" w:after="283"/>
        <w:ind w:left="20" w:right="20" w:firstLine="700"/>
      </w:pPr>
      <w:r>
        <w:rPr>
          <w:rStyle w:val="CharStyle31"/>
        </w:rPr>
        <w:t xml:space="preserve">Заявитель </w:t>
      </w:r>
      <w:r>
        <w:rPr>
          <w:lang w:val="ru-RU" w:eastAsia="ru-RU" w:bidi="ru-RU"/>
          <w:w w:val="100"/>
          <w:spacing w:val="0"/>
          <w:color w:val="000000"/>
          <w:position w:val="0"/>
        </w:rPr>
        <w:t>уведомлен надлежащим образом о времени и месте рассмотрения настоящего дела, своего представителя не направил.</w:t>
      </w:r>
    </w:p>
    <w:p>
      <w:pPr>
        <w:pStyle w:val="Style3"/>
        <w:widowControl w:val="0"/>
        <w:keepNext w:val="0"/>
        <w:keepLines w:val="0"/>
        <w:shd w:val="clear" w:color="auto" w:fill="auto"/>
        <w:bidi w:val="0"/>
        <w:jc w:val="left"/>
        <w:spacing w:before="0" w:after="179" w:line="220" w:lineRule="exact"/>
        <w:ind w:left="4220" w:right="0" w:firstLine="0"/>
      </w:pPr>
      <w:r>
        <w:rPr>
          <w:lang w:val="ru-RU" w:eastAsia="ru-RU" w:bidi="ru-RU"/>
          <w:w w:val="100"/>
          <w:spacing w:val="0"/>
          <w:color w:val="000000"/>
          <w:position w:val="0"/>
        </w:rPr>
        <w:t>УСТАНОВИЛА:</w:t>
      </w:r>
    </w:p>
    <w:p>
      <w:pPr>
        <w:pStyle w:val="Style23"/>
        <w:framePr w:h="243" w:wrap="around" w:vAnchor="text" w:hAnchor="margin" w:x="8943" w:y="836"/>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0</w:t>
      </w:r>
      <w:r>
        <w:rPr>
          <w:rStyle w:val="CharStyle25"/>
          <w:b w:val="0"/>
          <w:bCs w:val="0"/>
        </w:rPr>
        <w:t xml:space="preserve"> </w:t>
      </w:r>
      <w:r>
        <w:rPr>
          <w:lang w:val="ru-RU" w:eastAsia="ru-RU" w:bidi="ru-RU"/>
          <w:w w:val="100"/>
          <w:spacing w:val="0"/>
          <w:color w:val="000000"/>
          <w:position w:val="0"/>
        </w:rPr>
        <w:t>3</w:t>
      </w:r>
      <w:r>
        <w:rPr>
          <w:rStyle w:val="CharStyle25"/>
          <w:b w:val="0"/>
          <w:bCs w:val="0"/>
        </w:rPr>
        <w:t xml:space="preserve"> </w:t>
      </w:r>
      <w:r>
        <w:rPr>
          <w:lang w:val="ru-RU" w:eastAsia="ru-RU" w:bidi="ru-RU"/>
          <w:w w:val="100"/>
          <w:spacing w:val="0"/>
          <w:color w:val="000000"/>
          <w:position w:val="0"/>
        </w:rPr>
        <w:t>6</w:t>
      </w:r>
      <w:r>
        <w:rPr>
          <w:rStyle w:val="CharStyle25"/>
          <w:b w:val="0"/>
          <w:bCs w:val="0"/>
        </w:rPr>
        <w:t xml:space="preserve"> </w:t>
      </w:r>
      <w:r>
        <w:rPr>
          <w:lang w:val="ru-RU" w:eastAsia="ru-RU" w:bidi="ru-RU"/>
          <w:w w:val="100"/>
          <w:spacing w:val="0"/>
          <w:color w:val="000000"/>
          <w:position w:val="0"/>
        </w:rPr>
        <w:t>6</w:t>
      </w:r>
      <w:r>
        <w:rPr>
          <w:rStyle w:val="CharStyle25"/>
          <w:b w:val="0"/>
          <w:bCs w:val="0"/>
        </w:rPr>
        <w:t xml:space="preserve"> </w:t>
      </w:r>
      <w:r>
        <w:rPr>
          <w:lang w:val="ru-RU" w:eastAsia="ru-RU" w:bidi="ru-RU"/>
          <w:w w:val="100"/>
          <w:spacing w:val="0"/>
          <w:color w:val="000000"/>
          <w:position w:val="0"/>
        </w:rPr>
        <w:t>1</w:t>
      </w:r>
    </w:p>
    <w:p>
      <w:pPr>
        <w:pStyle w:val="Style26"/>
        <w:framePr w:h="86" w:wrap="around" w:vAnchor="text" w:hAnchor="margin" w:x="-205" w:y="1023"/>
        <w:widowControl w:val="0"/>
        <w:keepNext w:val="0"/>
        <w:keepLines w:val="0"/>
        <w:shd w:val="clear" w:color="auto" w:fill="auto"/>
        <w:bidi w:val="0"/>
        <w:jc w:val="left"/>
        <w:spacing w:before="0" w:after="0" w:line="80" w:lineRule="exact"/>
        <w:ind w:left="0" w:right="0" w:firstLine="0"/>
      </w:pPr>
      <w:r>
        <w:rPr>
          <w:lang w:val="ru-RU" w:eastAsia="ru-RU" w:bidi="ru-RU"/>
          <w:w w:val="100"/>
          <w:spacing w:val="0"/>
          <w:color w:val="000000"/>
          <w:position w:val="0"/>
        </w:rPr>
        <w:t>ООО «Центр документации»; 163000, г. Архг</w:t>
      </w:r>
    </w:p>
    <w:p>
      <w:pPr>
        <w:pStyle w:val="Style26"/>
        <w:framePr w:h="86" w:wrap="notBeside" w:vAnchor="text" w:hAnchor="margin" w:x="2036" w:y="1014"/>
        <w:widowControl w:val="0"/>
        <w:keepNext w:val="0"/>
        <w:keepLines w:val="0"/>
        <w:shd w:val="clear" w:color="auto" w:fill="auto"/>
        <w:bidi w:val="0"/>
        <w:jc w:val="left"/>
        <w:spacing w:before="0" w:after="0" w:line="80" w:lineRule="exact"/>
        <w:ind w:left="0" w:right="0" w:firstLine="0"/>
      </w:pPr>
      <w:r>
        <w:rPr>
          <w:lang w:val="ru-RU" w:eastAsia="ru-RU" w:bidi="ru-RU"/>
          <w:w w:val="100"/>
          <w:spacing w:val="0"/>
          <w:color w:val="000000"/>
          <w:position w:val="0"/>
        </w:rPr>
        <w:t>с, пл. Ленина, л.4, оф.2; ИНН 2901204236; зак. 19, тир. 5000, 27.08.2021</w:t>
      </w:r>
    </w:p>
    <w:p>
      <w:pPr>
        <w:pStyle w:val="Style28"/>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22 </w:t>
      </w:r>
      <w:r>
        <w:rPr>
          <w:rStyle w:val="CharStyle32"/>
        </w:rPr>
        <w:t xml:space="preserve">октября </w:t>
      </w:r>
      <w:r>
        <w:rPr>
          <w:lang w:val="ru-RU" w:eastAsia="ru-RU" w:bidi="ru-RU"/>
          <w:w w:val="100"/>
          <w:spacing w:val="0"/>
          <w:color w:val="000000"/>
          <w:position w:val="0"/>
        </w:rPr>
        <w:t>2021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"КОНТРАКТ" (далее - Заявитель) на действия заказчика - ФГБУЗ «Центральная</w:t>
        <w:br w:type="page"/>
        <w:t xml:space="preserve">медико-санитарная часть № 58 Федерального медико-биологического агентства» при проведении электронного аукциона на право заключения государственного контракта на выполнение работ по капитальному ремонту помещений больницы ФГБУЗ ЦМСЧ №58 ФМБА России для размещения отделения реабилитации (извещение </w:t>
      </w:r>
      <w:r>
        <w:rPr>
          <w:rStyle w:val="CharStyle33"/>
        </w:rPr>
        <w:t>№0324100001121000306).</w:t>
      </w:r>
    </w:p>
    <w:p>
      <w:pPr>
        <w:pStyle w:val="Style3"/>
        <w:widowControl w:val="0"/>
        <w:keepNext w:val="0"/>
        <w:keepLines w:val="0"/>
        <w:shd w:val="clear" w:color="auto" w:fill="auto"/>
        <w:bidi w:val="0"/>
        <w:jc w:val="both"/>
        <w:spacing w:before="0" w:after="0" w:line="278" w:lineRule="exact"/>
        <w:ind w:left="20" w:right="0" w:firstLine="700"/>
      </w:pPr>
      <w:r>
        <w:rPr>
          <w:rStyle w:val="CharStyle30"/>
          <w:b/>
          <w:bCs/>
        </w:rPr>
        <w:t>Содержание жалобы:</w:t>
      </w:r>
    </w:p>
    <w:p>
      <w:pPr>
        <w:pStyle w:val="Style28"/>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Заявитель обжалует действия Заказчика в связи с утверждением документации об аукционе несоответствующей ФЗ «О контрактной системе».</w:t>
      </w:r>
    </w:p>
    <w:p>
      <w:pPr>
        <w:pStyle w:val="Style28"/>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Заказчик предоставил письменные объяснения по жалобе в адрес Архангельского УФАС России №1/2-2-26 от 29.10.2021.</w:t>
      </w:r>
    </w:p>
    <w:p>
      <w:pPr>
        <w:pStyle w:val="Style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28"/>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14.10.2021 Заказчиком на официальном сайте единой информационной системы в сфере закупок в сети Интернет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размещено извещение №0324100001121000306 о проведении электронного аукциона и документация об электронном аукционе на право заключения государственного контракта на выполнение работ по капитальному ремонту помещений больницы ФГБУЗ ЦМСЧ №58 ФМБА России для размещения отделения реабилитации (далее — документация об аукционе).</w:t>
      </w:r>
    </w:p>
    <w:p>
      <w:pPr>
        <w:pStyle w:val="Style28"/>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Начальная (максимальная) цена государственного контракта - 11 700 000,00 рублей.</w:t>
      </w:r>
    </w:p>
    <w:p>
      <w:pPr>
        <w:pStyle w:val="Style28"/>
        <w:widowControl w:val="0"/>
        <w:keepNext w:val="0"/>
        <w:keepLines w:val="0"/>
        <w:shd w:val="clear" w:color="auto" w:fill="auto"/>
        <w:bidi w:val="0"/>
        <w:spacing w:before="0" w:after="180"/>
        <w:ind w:left="20" w:right="0" w:firstLine="700"/>
      </w:pPr>
      <w:r>
        <w:rPr>
          <w:lang w:val="ru-RU" w:eastAsia="ru-RU" w:bidi="ru-RU"/>
          <w:w w:val="100"/>
          <w:spacing w:val="0"/>
          <w:color w:val="000000"/>
          <w:position w:val="0"/>
        </w:rPr>
        <w:t>Оператор электронной площадки - АО «Сбербанк-АСТ».</w:t>
      </w:r>
    </w:p>
    <w:p>
      <w:pPr>
        <w:pStyle w:val="Style34"/>
        <w:numPr>
          <w:ilvl w:val="0"/>
          <w:numId w:val="1"/>
        </w:numPr>
        <w:tabs>
          <w:tab w:leader="none" w:pos="1023" w:val="left"/>
        </w:tabs>
        <w:widowControl w:val="0"/>
        <w:keepNext w:val="0"/>
        <w:keepLines w:val="0"/>
        <w:shd w:val="clear" w:color="auto" w:fill="auto"/>
        <w:bidi w:val="0"/>
        <w:spacing w:before="0" w:after="184"/>
        <w:ind w:left="20" w:right="20"/>
      </w:pPr>
      <w:r>
        <w:rPr>
          <w:lang w:val="ru-RU" w:eastAsia="ru-RU" w:bidi="ru-RU"/>
          <w:w w:val="100"/>
          <w:spacing w:val="0"/>
          <w:color w:val="000000"/>
          <w:position w:val="0"/>
        </w:rPr>
        <w:t>Заявитель в своей жалобе указал, что Заказчиком неправомерно установлено треование к предосталвению во втрых частях заявок на участие в электронном аукционе идентификационного номера налогоплательщика (далее - ИНН) учредителей.</w:t>
      </w:r>
    </w:p>
    <w:p>
      <w:pPr>
        <w:pStyle w:val="Style28"/>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Согласно пункту 2 части 1 статьи 64 ФЗ «О контрактной системе»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указанного Федерального закона и инструкцию по ее заполнению.</w:t>
      </w:r>
    </w:p>
    <w:p>
      <w:pPr>
        <w:pStyle w:val="Style28"/>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В соответствии с частью 6 статьи 31 ФЗ «О контрактной системе» Заказчик не вправе устанавливать требования к участникам закупок в нарушение требований указанного закона.</w:t>
      </w:r>
    </w:p>
    <w:p>
      <w:pPr>
        <w:pStyle w:val="Style28"/>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Согласно пункту 1 части 5 статьи 66 ФЗ «О контрактной системе» вторая часть заявки на участие в электронном аукционе должна содержать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28"/>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 xml:space="preserve">Частью 6 статьи 66 ФЗ </w:t>
      </w:r>
      <w:r>
        <w:rPr>
          <w:rStyle w:val="CharStyle36"/>
        </w:rPr>
        <w:t>«О</w:t>
      </w:r>
      <w:r>
        <w:rPr>
          <w:lang w:val="ru-RU" w:eastAsia="ru-RU" w:bidi="ru-RU"/>
          <w:w w:val="100"/>
          <w:spacing w:val="0"/>
          <w:color w:val="000000"/>
          <w:position w:val="0"/>
        </w:rPr>
        <w:t xml:space="preserve"> контрактной системе» установлено, что требовать от участника электронного аукциона предоставления иных документов и информации, за исключением предусмотренных частями 3 или 3.1 и 5 указанной статьи документов и информации, не допускается.</w:t>
      </w:r>
    </w:p>
    <w:p>
      <w:pPr>
        <w:pStyle w:val="Style28"/>
        <w:widowControl w:val="0"/>
        <w:keepNext w:val="0"/>
        <w:keepLines w:val="0"/>
        <w:shd w:val="clear" w:color="auto" w:fill="auto"/>
        <w:bidi w:val="0"/>
        <w:spacing w:before="0" w:after="0" w:line="269" w:lineRule="exact"/>
        <w:ind w:left="20" w:right="0" w:firstLine="700"/>
      </w:pPr>
      <w:r>
        <w:rPr>
          <w:lang w:val="ru-RU" w:eastAsia="ru-RU" w:bidi="ru-RU"/>
          <w:w w:val="100"/>
          <w:spacing w:val="0"/>
          <w:color w:val="000000"/>
          <w:position w:val="0"/>
        </w:rPr>
        <w:t>В части 11 раздела «I Общие положения» документации об аукционе установлено:</w:t>
      </w:r>
    </w:p>
    <w:p>
      <w:pPr>
        <w:pStyle w:val="Style28"/>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 xml:space="preserve">«Вторая часть заявки на участие в электронном аукционе должна содержать </w:t>
      </w:r>
      <w:r>
        <w:rPr>
          <w:rStyle w:val="CharStyle37"/>
        </w:rPr>
        <w:t>следующие документы и информацию:</w:t>
      </w:r>
    </w:p>
    <w:p>
      <w:pPr>
        <w:pStyle w:val="Style28"/>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 xml:space="preserve">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электронного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электронного аукциона (для иностранного лица), </w:t>
      </w:r>
      <w:r>
        <w:rPr>
          <w:rStyle w:val="CharStyle38"/>
        </w:rPr>
        <w:t>идентификационный номер налогоплательщика (при наличии)</w:t>
      </w:r>
      <w:r>
        <w:rPr>
          <w:lang w:val="ru-RU" w:eastAsia="ru-RU" w:bidi="ru-RU"/>
          <w:w w:val="100"/>
          <w:spacing w:val="0"/>
          <w:color w:val="000000"/>
          <w:position w:val="0"/>
        </w:rPr>
        <w:t xml:space="preserve"> </w:t>
      </w:r>
      <w:r>
        <w:rPr>
          <w:rStyle w:val="CharStyle38"/>
        </w:rPr>
        <w:t>учредителей</w:t>
      </w:r>
      <w:r>
        <w:rPr>
          <w:lang w:val="ru-RU" w:eastAsia="ru-RU" w:bidi="ru-RU"/>
          <w:w w:val="100"/>
          <w:spacing w:val="0"/>
          <w:color w:val="000000"/>
          <w:position w:val="0"/>
        </w:rPr>
        <w:t>, членов коллегиального исполнительного органа, лица, исполняющего функции единоличного исполнительного органа участника такого аукциона (рекомендуемая форма для заполнения участниками электронного аукциона - форма 2 «Информация об участнике электронного аукциона» Приложения № 1 раздела III «Приложения к документации об аукционе»)...».</w:t>
      </w:r>
    </w:p>
    <w:p>
      <w:pPr>
        <w:pStyle w:val="Style28"/>
        <w:widowControl w:val="0"/>
        <w:keepNext w:val="0"/>
        <w:keepLines w:val="0"/>
        <w:shd w:val="clear" w:color="auto" w:fill="auto"/>
        <w:bidi w:val="0"/>
        <w:spacing w:before="0" w:after="180" w:line="278" w:lineRule="exact"/>
        <w:ind w:left="20" w:right="20" w:firstLine="700"/>
      </w:pPr>
      <w:r>
        <w:rPr>
          <w:lang w:val="ru-RU" w:eastAsia="ru-RU" w:bidi="ru-RU"/>
          <w:w w:val="100"/>
          <w:spacing w:val="0"/>
          <w:color w:val="000000"/>
          <w:position w:val="0"/>
        </w:rPr>
        <w:t>Следовательно, установленные в документации об электронном аукционе требования к предоставлению во вторых частях заявок на участие в электронном аукционе ИНН (при наличии) учредителей неправомерно и противоречит содержанию ФЗ «О контрактной системе».</w:t>
      </w:r>
    </w:p>
    <w:p>
      <w:pPr>
        <w:pStyle w:val="Style39"/>
        <w:widowControl w:val="0"/>
        <w:keepNext/>
        <w:keepLines/>
        <w:shd w:val="clear" w:color="auto" w:fill="auto"/>
        <w:bidi w:val="0"/>
        <w:spacing w:before="0" w:after="180"/>
        <w:ind w:left="20" w:right="20"/>
      </w:pPr>
      <w:bookmarkStart w:id="0" w:name="bookmark0"/>
      <w:r>
        <w:rPr>
          <w:lang w:val="ru-RU" w:eastAsia="ru-RU" w:bidi="ru-RU"/>
          <w:w w:val="100"/>
          <w:spacing w:val="0"/>
          <w:color w:val="000000"/>
          <w:position w:val="0"/>
        </w:rPr>
        <w:t>Таким образом Заказчик нарушил пункт 1 части 5 статьи 66 ФЗ «О контрактной системе».</w:t>
      </w:r>
      <w:bookmarkEnd w:id="0"/>
    </w:p>
    <w:p>
      <w:pPr>
        <w:pStyle w:val="Style28"/>
        <w:widowControl w:val="0"/>
        <w:keepNext w:val="0"/>
        <w:keepLines w:val="0"/>
        <w:shd w:val="clear" w:color="auto" w:fill="auto"/>
        <w:bidi w:val="0"/>
        <w:spacing w:before="0" w:after="192" w:line="278" w:lineRule="exact"/>
        <w:ind w:left="20" w:right="20" w:firstLine="700"/>
      </w:pPr>
      <w:r>
        <w:rPr>
          <w:lang w:val="ru-RU" w:eastAsia="ru-RU" w:bidi="ru-RU"/>
          <w:w w:val="100"/>
          <w:spacing w:val="0"/>
          <w:color w:val="000000"/>
          <w:position w:val="0"/>
        </w:rPr>
        <w:t>В указанных действиях Заказчика содержатся признаки состава административного правонарушения, предусмотренного частью 4.2 статьи 7.30</w:t>
      </w:r>
    </w:p>
    <w:p>
      <w:pPr>
        <w:pStyle w:val="Style34"/>
        <w:numPr>
          <w:ilvl w:val="0"/>
          <w:numId w:val="1"/>
        </w:numPr>
        <w:tabs>
          <w:tab w:leader="none" w:pos="1010" w:val="left"/>
        </w:tabs>
        <w:widowControl w:val="0"/>
        <w:keepNext w:val="0"/>
        <w:keepLines w:val="0"/>
        <w:shd w:val="clear" w:color="auto" w:fill="auto"/>
        <w:bidi w:val="0"/>
        <w:spacing w:before="0" w:after="176" w:line="264" w:lineRule="exact"/>
        <w:ind w:left="20" w:right="20"/>
      </w:pPr>
      <w:r>
        <w:rPr>
          <w:lang w:val="ru-RU" w:eastAsia="ru-RU" w:bidi="ru-RU"/>
          <w:w w:val="100"/>
          <w:spacing w:val="0"/>
          <w:color w:val="000000"/>
          <w:position w:val="0"/>
        </w:rPr>
        <w:t>Заявитель в своей жалобе установил, что Заказчиком неправомерно установлено треование о предосталвении во втрых частях заявок на участие в электронном аукционе копии документов, подтверждающих соответствие участника дополнительным требованиям, установленным в документации об аукционе.</w:t>
      </w:r>
    </w:p>
    <w:p>
      <w:pPr>
        <w:pStyle w:val="Style28"/>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Частью 3 статьи 31 ФЗ «О контрактной системе» определено, что перечень документов, которые подтверждают соответствие участников закупок дополнительным требованиям, указанным в частях 2 и 2.1 указанной статьи, устанавливается Правительством Российской Федерации.</w:t>
      </w:r>
    </w:p>
    <w:p>
      <w:pPr>
        <w:pStyle w:val="Style28"/>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Согласно извещению и документации об аукционе объектом закупки является выполнение работ по капитальному ремонту помещений больницы для размещения отделения реабилитации.</w:t>
      </w:r>
    </w:p>
    <w:p>
      <w:pPr>
        <w:pStyle w:val="Style28"/>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 xml:space="preserve">Пунктом 10 части 13 раздела «I Общие положения» документации об аукционе в соответствии с Постановлением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w:t>
      </w:r>
      <w:r>
        <w:rPr>
          <w:rStyle w:val="CharStyle37"/>
        </w:rPr>
        <w:t xml:space="preserve">дополнительным требованиям" </w:t>
      </w:r>
      <w:r>
        <w:rPr>
          <w:lang w:val="ru-RU" w:eastAsia="ru-RU" w:bidi="ru-RU"/>
          <w:w w:val="100"/>
          <w:spacing w:val="0"/>
          <w:color w:val="000000"/>
          <w:position w:val="0"/>
        </w:rPr>
        <w:t>(далее - Постановление №99) установлены дополнительные требования к участникам закупки, а именно:</w:t>
      </w:r>
    </w:p>
    <w:p>
      <w:pPr>
        <w:pStyle w:val="Style28"/>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«Дополнительные требования к участникам закупки (указаны в приложении № 1 к постановлению Правительства РФ от 04 февраля 2015 года № 99):</w:t>
      </w:r>
    </w:p>
    <w:p>
      <w:pPr>
        <w:pStyle w:val="Style28"/>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При выполнении работ по капитальному ремонту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28"/>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w:t>
      </w:r>
      <w:r>
        <w:rPr>
          <w:rStyle w:val="CharStyle32"/>
        </w:rPr>
        <w:t xml:space="preserve">лиц", </w:t>
      </w:r>
      <w:r>
        <w:rPr>
          <w:lang w:val="ru-RU" w:eastAsia="ru-RU" w:bidi="ru-RU"/>
          <w:w w:val="100"/>
          <w:spacing w:val="0"/>
          <w:color w:val="000000"/>
          <w:position w:val="0"/>
        </w:rPr>
        <w:t xml:space="preserve">на </w:t>
      </w:r>
      <w:r>
        <w:rPr>
          <w:rStyle w:val="CharStyle32"/>
        </w:rPr>
        <w:t xml:space="preserve">выполнение </w:t>
      </w:r>
      <w:r>
        <w:rPr>
          <w:lang w:val="ru-RU" w:eastAsia="ru-RU" w:bidi="ru-RU"/>
          <w:w w:val="100"/>
          <w:spacing w:val="0"/>
          <w:color w:val="000000"/>
          <w:position w:val="0"/>
        </w:rPr>
        <w:t>работ по капитальному ремонту объекта капитального строительства (за исключением линейного объекта).</w:t>
      </w:r>
    </w:p>
    <w:p>
      <w:pPr>
        <w:pStyle w:val="Style28"/>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pPr>
        <w:pStyle w:val="Style28"/>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В соответствии с частью 1 статьи 66 ФЗ «О контрактной системе» подача заявок на участие в электронном аукционе осуществляется только лицами, зарегистрированными в единой информационной системе и аккредитованными на электронной площадке. При этом подача заявок на участие в закупках отдельных видов товаров, работ, услуг, в отношении участников которых Правительством Российской Федерации в соответствии с частями 2 и 2.1 статьи 31 указанного Федерального закона установлены дополнительные требования, осуществляется только участниками закупки, электронные документы (или их копии) которых размещены в соответствии с частью 13 статьи 24.2 указанного Федерального закона оператором электронной площадки в реестре участников закупок, аккредитованных на электронной площадке.</w:t>
      </w:r>
    </w:p>
    <w:p>
      <w:pPr>
        <w:pStyle w:val="Style28"/>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Согласно части 8.2 статьи 66 ФЗ «О контрактной системе» 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частями 2 и 2.1 статьи 31 указанного Федерального закона, не включаются участником такого аукциона в состав второй части заявки. Такие документы (их копии) направляются заказчику оператором электронной площадки с использованием программно-аппаратных средств такой площадки в соответствии с частью 19 статьи 68 указанного Федерального закона одновременно со вторыми частями заявок на участие в таком аукционе из числа документов (их копий), размещённых в соответствии с частью 13 статьи 24.2 указанного Федерального закона в реестре участников закупок, аккредитованных на электронной площадке.</w:t>
      </w:r>
    </w:p>
    <w:p>
      <w:pPr>
        <w:pStyle w:val="Style28"/>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Стоит отметить, что в части 5 статьи 66 ФЗ «О контрактной системе», устанавливающей требования к составу второй части заявки, отсутствует указание на необходимость предоставления в заявке документов, подтверждающих соответствие участников закупки дополнительным требованиям, установленных в соответствии с частью 2 статьи 31 ФЗ «О контрактной системе».</w:t>
      </w:r>
    </w:p>
    <w:p>
      <w:pPr>
        <w:pStyle w:val="Style28"/>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В соответствии с частью 6 статьи 66 ФЗ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указанной статьи документов и информации, не допускается.</w:t>
      </w:r>
    </w:p>
    <w:p>
      <w:pPr>
        <w:pStyle w:val="Style28"/>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Вместе с тем, Комиссией Архангельского УФАС России установлено, что в пункте 4 части 11 раздела "I Общие положения" документации об электронном аукционе Заказчиком установлено, что вторая часть заявки на участие в электронном аукционе должна содержать: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28"/>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-копия исполненного контракта (договора);</w:t>
      </w:r>
    </w:p>
    <w:p>
      <w:pPr>
        <w:pStyle w:val="Style28"/>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pPr>
        <w:pStyle w:val="Style28"/>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 xml:space="preserve">- копия разрешения на ввод объекта капитального строительства в эксплуатацию (за </w:t>
      </w:r>
      <w:r>
        <w:rPr>
          <w:rStyle w:val="CharStyle32"/>
        </w:rPr>
        <w:t xml:space="preserve">исключением случаев, при которых разрешение на ввод объекта капитального строительства </w:t>
      </w:r>
      <w:r>
        <w:rPr>
          <w:lang w:val="ru-RU" w:eastAsia="ru-RU" w:bidi="ru-RU"/>
          <w:w w:val="100"/>
          <w:spacing w:val="0"/>
          <w:color w:val="000000"/>
          <w:position w:val="0"/>
        </w:rPr>
        <w:t>в эксплуатацию не выдаётся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p>
      <w:pPr>
        <w:pStyle w:val="Style28"/>
        <w:widowControl w:val="0"/>
        <w:keepNext w:val="0"/>
        <w:keepLines w:val="0"/>
        <w:shd w:val="clear" w:color="auto" w:fill="auto"/>
        <w:bidi w:val="0"/>
        <w:spacing w:before="0" w:after="161" w:line="278" w:lineRule="exact"/>
        <w:ind w:left="40" w:right="20" w:firstLine="700"/>
      </w:pPr>
      <w:r>
        <w:rPr>
          <w:lang w:val="ru-RU" w:eastAsia="ru-RU" w:bidi="ru-RU"/>
          <w:w w:val="100"/>
          <w:spacing w:val="0"/>
          <w:color w:val="000000"/>
          <w:position w:val="0"/>
        </w:rPr>
        <w:t>Следовательно, установленные в документации об электронном аукционе требования к предоставлению во вторых частях заявок на участие в электронном аукционе копий документов, подтверждающих соответствие участника дополнительным требованиям, установленным в документации об аукционе неправомерно и противоречит нормам ФЗ «О контрактной системе».</w:t>
      </w:r>
    </w:p>
    <w:p>
      <w:pPr>
        <w:pStyle w:val="Style39"/>
        <w:widowControl w:val="0"/>
        <w:keepNext/>
        <w:keepLines/>
        <w:shd w:val="clear" w:color="auto" w:fill="auto"/>
        <w:bidi w:val="0"/>
        <w:spacing w:before="0" w:after="203" w:line="302" w:lineRule="exact"/>
        <w:ind w:left="40" w:right="20"/>
      </w:pPr>
      <w:bookmarkStart w:id="1" w:name="bookmark1"/>
      <w:r>
        <w:rPr>
          <w:lang w:val="ru-RU" w:eastAsia="ru-RU" w:bidi="ru-RU"/>
          <w:w w:val="100"/>
          <w:spacing w:val="0"/>
          <w:color w:val="000000"/>
          <w:position w:val="0"/>
        </w:rPr>
        <w:t>Таким образом Заказчик нарушил часть 6 статьи 66 ФЗ «О контрактной системе».</w:t>
      </w:r>
      <w:bookmarkEnd w:id="1"/>
    </w:p>
    <w:p>
      <w:pPr>
        <w:pStyle w:val="Style28"/>
        <w:widowControl w:val="0"/>
        <w:keepNext w:val="0"/>
        <w:keepLines w:val="0"/>
        <w:shd w:val="clear" w:color="auto" w:fill="auto"/>
        <w:bidi w:val="0"/>
        <w:spacing w:before="0" w:after="196"/>
        <w:ind w:left="40" w:right="20" w:firstLine="700"/>
      </w:pPr>
      <w:r>
        <w:rPr>
          <w:lang w:val="ru-RU" w:eastAsia="ru-RU" w:bidi="ru-RU"/>
          <w:w w:val="100"/>
          <w:spacing w:val="0"/>
          <w:color w:val="000000"/>
          <w:position w:val="0"/>
        </w:rPr>
        <w:t>В указанных действиях Заказчика содержатся признаки состава административного правонарушения, предусмотренного частью 4.2 статьи 7.30</w:t>
      </w:r>
    </w:p>
    <w:p>
      <w:pPr>
        <w:pStyle w:val="Style34"/>
        <w:numPr>
          <w:ilvl w:val="0"/>
          <w:numId w:val="1"/>
        </w:numPr>
        <w:tabs>
          <w:tab w:leader="none" w:pos="1030" w:val="left"/>
        </w:tabs>
        <w:widowControl w:val="0"/>
        <w:keepNext w:val="0"/>
        <w:keepLines w:val="0"/>
        <w:shd w:val="clear" w:color="auto" w:fill="auto"/>
        <w:bidi w:val="0"/>
        <w:spacing w:before="0" w:after="165" w:line="254" w:lineRule="exact"/>
        <w:ind w:left="40" w:right="20"/>
      </w:pPr>
      <w:r>
        <w:rPr>
          <w:lang w:val="ru-RU" w:eastAsia="ru-RU" w:bidi="ru-RU"/>
          <w:w w:val="100"/>
          <w:spacing w:val="0"/>
          <w:color w:val="000000"/>
          <w:position w:val="0"/>
        </w:rPr>
        <w:t>Заявитель в своей жалобе отметил, что Заказчиком в документации об аукционе не установлен срок приёмки выполненных работ.</w:t>
      </w:r>
    </w:p>
    <w:p>
      <w:pPr>
        <w:pStyle w:val="Style28"/>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 xml:space="preserve">Пунктом 1 части 13 статьи 347 ФЗ «О контрактной системе» установлено, что в контракт включаются обязательные условия о порядке и сроках оплаты товара, работы или услуги, в том числе с учетом положений части 13 статьи 37 указанного Федерального закона, о порядке и </w:t>
      </w:r>
      <w:r>
        <w:rPr>
          <w:rStyle w:val="CharStyle38"/>
        </w:rPr>
        <w:t>сроках осуществления заказчиком приемки поставленного товара, выполненной</w:t>
      </w:r>
      <w:r>
        <w:rPr>
          <w:lang w:val="ru-RU" w:eastAsia="ru-RU" w:bidi="ru-RU"/>
          <w:w w:val="100"/>
          <w:spacing w:val="0"/>
          <w:color w:val="000000"/>
          <w:position w:val="0"/>
        </w:rPr>
        <w:t xml:space="preserve"> </w:t>
      </w:r>
      <w:r>
        <w:rPr>
          <w:rStyle w:val="CharStyle38"/>
        </w:rPr>
        <w:t>работы (ее результатов)</w:t>
      </w:r>
      <w:r>
        <w:rPr>
          <w:lang w:val="ru-RU" w:eastAsia="ru-RU" w:bidi="ru-RU"/>
          <w:w w:val="100"/>
          <w:spacing w:val="0"/>
          <w:color w:val="000000"/>
          <w:position w:val="0"/>
        </w:rPr>
        <w:t xml:space="preserve">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статьей 96 указанного Федерального закона требования обеспечения гарантийных обязательств. В случае,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p>
    <w:p>
      <w:pPr>
        <w:pStyle w:val="Style28"/>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Пунктом 6.1 части 6 раздела «IV проект контракта» документации об аукционе установлено: «ЗАКАЗЧИК обязан в сроки и в порядке, предусмотренном настоящим контрактом, с участием ПОДРЯДЧИКА, обеспечить приемку выполненной работы (ее результатов) по акту сдачи - приемки. При обнаружении отступлений от настоящего контракта, несоответствии объемов работ локальным сметным расчетам или наличии иных недостатков и обстоятельств, ухудшающих результаты работы, немедленно заявить об этом ПОДРЯДЧИКУ».</w:t>
      </w:r>
    </w:p>
    <w:p>
      <w:pPr>
        <w:pStyle w:val="Style28"/>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Пунктом 3.2 части 1.2 раздела «II Сведения о работах, на выполнение которых осуществляется закупка, и об условиях контракта» документации об аукционе установлен срок выполнения работ: «С даты заключения контракта в течение 40 календарных дней».</w:t>
      </w:r>
    </w:p>
    <w:p>
      <w:pPr>
        <w:pStyle w:val="Style28"/>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В соответствии с пунктом 4 раздела «II Сведения о работах, на выполнение которых осуществляется закупка, и об условиях контракта» документации об аукционе оплата осуществляется в течение 30 (тридцати) календарных дней с момента приемки работ Заказчиком, при условии получения от Подрядчика надлежащим образом оформленных первичных документов.</w:t>
      </w:r>
    </w:p>
    <w:p>
      <w:pPr>
        <w:pStyle w:val="Style28"/>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 xml:space="preserve">Согласно пояснениям Заказчика проект контракта был составлен с учетом сроков его исполнения, оплаты выполненные работы и правил, по которому по окончании текущего финансового года при наличии остатка по субсидии учреждение не вправе самостоятельно принимать решения об использовании остатка целевых субсидий на те же цели в очередном финансовом году (часть </w:t>
      </w:r>
      <w:r>
        <w:rPr>
          <w:rStyle w:val="CharStyle33"/>
        </w:rPr>
        <w:t xml:space="preserve">18 </w:t>
      </w:r>
      <w:r>
        <w:rPr>
          <w:lang w:val="ru-RU" w:eastAsia="ru-RU" w:bidi="ru-RU"/>
          <w:w w:val="100"/>
          <w:spacing w:val="0"/>
          <w:color w:val="000000"/>
          <w:position w:val="0"/>
        </w:rPr>
        <w:t xml:space="preserve">статьи </w:t>
      </w:r>
      <w:r>
        <w:rPr>
          <w:rStyle w:val="CharStyle33"/>
        </w:rPr>
        <w:t xml:space="preserve">30 </w:t>
      </w:r>
      <w:r>
        <w:rPr>
          <w:lang w:val="ru-RU" w:eastAsia="ru-RU" w:bidi="ru-RU"/>
          <w:w w:val="100"/>
          <w:spacing w:val="0"/>
          <w:color w:val="000000"/>
          <w:position w:val="0"/>
        </w:rPr>
        <w:t xml:space="preserve">Федерального закона от </w:t>
      </w:r>
      <w:r>
        <w:rPr>
          <w:rStyle w:val="CharStyle33"/>
        </w:rPr>
        <w:t xml:space="preserve">08.05.2010 № 83 </w:t>
      </w:r>
      <w:r>
        <w:rPr>
          <w:lang w:val="ru-RU" w:eastAsia="ru-RU" w:bidi="ru-RU"/>
          <w:w w:val="100"/>
          <w:spacing w:val="0"/>
          <w:color w:val="000000"/>
          <w:position w:val="0"/>
        </w:rPr>
        <w: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Заказчик, обязан будет выполнить свои обязательства по приемке и по оплате выполненных и принятых работ в период с 20 декабря по 31 декабря 2021 года.</w:t>
      </w:r>
    </w:p>
    <w:p>
      <w:pPr>
        <w:pStyle w:val="Style28"/>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 xml:space="preserve">Следовательно, Комиссия Архангельского УФАС России установила, </w:t>
      </w:r>
      <w:r>
        <w:rPr>
          <w:rStyle w:val="CharStyle32"/>
        </w:rPr>
        <w:t xml:space="preserve">что исходя ИЗ </w:t>
      </w:r>
      <w:r>
        <w:rPr>
          <w:lang w:val="ru-RU" w:eastAsia="ru-RU" w:bidi="ru-RU"/>
          <w:w w:val="100"/>
          <w:spacing w:val="0"/>
          <w:color w:val="000000"/>
          <w:position w:val="0"/>
        </w:rPr>
        <w:t>условий документации об аукционе и правил использования денежных субсидий возможно определить сроки приёмки выполненных услуг.</w:t>
      </w:r>
    </w:p>
    <w:p>
      <w:pPr>
        <w:pStyle w:val="Style39"/>
        <w:widowControl w:val="0"/>
        <w:keepNext/>
        <w:keepLines/>
        <w:shd w:val="clear" w:color="auto" w:fill="auto"/>
        <w:bidi w:val="0"/>
        <w:spacing w:before="0" w:after="151" w:line="220" w:lineRule="exact"/>
        <w:ind w:left="20" w:right="0"/>
      </w:pPr>
      <w:bookmarkStart w:id="2" w:name="bookmark2"/>
      <w:r>
        <w:rPr>
          <w:lang w:val="ru-RU" w:eastAsia="ru-RU" w:bidi="ru-RU"/>
          <w:w w:val="100"/>
          <w:spacing w:val="0"/>
          <w:color w:val="000000"/>
          <w:position w:val="0"/>
        </w:rPr>
        <w:t>Таким образом, довод Заявителя является необоснованным.</w:t>
      </w:r>
      <w:bookmarkEnd w:id="2"/>
    </w:p>
    <w:p>
      <w:pPr>
        <w:pStyle w:val="Style34"/>
        <w:numPr>
          <w:ilvl w:val="0"/>
          <w:numId w:val="1"/>
        </w:numPr>
        <w:widowControl w:val="0"/>
        <w:keepNext w:val="0"/>
        <w:keepLines w:val="0"/>
        <w:shd w:val="clear" w:color="auto" w:fill="auto"/>
        <w:bidi w:val="0"/>
        <w:spacing w:before="0" w:after="128" w:line="278" w:lineRule="exact"/>
        <w:ind w:left="20" w:right="40"/>
      </w:pPr>
      <w:r>
        <w:rPr>
          <w:lang w:val="ru-RU" w:eastAsia="ru-RU" w:bidi="ru-RU"/>
          <w:w w:val="100"/>
          <w:spacing w:val="0"/>
          <w:color w:val="000000"/>
          <w:position w:val="0"/>
        </w:rPr>
        <w:t xml:space="preserve"> Заявитель в своей жалобе отметил, что Заказчиком в документации об аущионе срок действия банковской гарантии, внесённой в качестве обеспечения исполнения контракта установлен не в соответствии с ФЗ «О контрактной системе».</w:t>
      </w:r>
    </w:p>
    <w:p>
      <w:pPr>
        <w:pStyle w:val="Style28"/>
        <w:widowControl w:val="0"/>
        <w:keepNext w:val="0"/>
        <w:keepLines w:val="0"/>
        <w:shd w:val="clear" w:color="auto" w:fill="auto"/>
        <w:bidi w:val="0"/>
        <w:spacing w:before="0" w:after="0" w:line="269" w:lineRule="exact"/>
        <w:ind w:left="20" w:right="40" w:firstLine="700"/>
      </w:pPr>
      <w:r>
        <w:rPr>
          <w:lang w:val="ru-RU" w:eastAsia="ru-RU" w:bidi="ru-RU"/>
          <w:w w:val="100"/>
          <w:spacing w:val="0"/>
          <w:color w:val="000000"/>
          <w:position w:val="0"/>
        </w:rPr>
        <w:t>Согласно части 1 статьи 96 ФЗ «О контрактной системе» Заказчиком, за исключением случаев, предусмотренных частью 2 указанной статьи,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должно быть установлено требование обеспечения исполнения контракта, обеспечения гарантийных обязательств в случае установления требований к таким обязательствам в соответствии с частью 4 статьи 33 указанного Федерального закона.</w:t>
      </w:r>
    </w:p>
    <w:p>
      <w:pPr>
        <w:pStyle w:val="Style28"/>
        <w:widowControl w:val="0"/>
        <w:keepNext w:val="0"/>
        <w:keepLines w:val="0"/>
        <w:shd w:val="clear" w:color="auto" w:fill="auto"/>
        <w:bidi w:val="0"/>
        <w:spacing w:before="0" w:after="0" w:line="269" w:lineRule="exact"/>
        <w:ind w:left="20" w:right="40" w:firstLine="700"/>
      </w:pPr>
      <w:r>
        <w:rPr>
          <w:lang w:val="ru-RU" w:eastAsia="ru-RU" w:bidi="ru-RU"/>
          <w:w w:val="100"/>
          <w:spacing w:val="0"/>
          <w:color w:val="000000"/>
          <w:position w:val="0"/>
        </w:rPr>
        <w:t xml:space="preserve">В соответствии с частью 3 статьи 96 ФЗ «О контрактной системе» исполнение контракта, гарантийные обязательства могут обеспечиваться предоставлением банковской гарантии, выданной банком и соответствующей требованиям статьи 45 указанного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банковской гарантии определяются в соответствии с требованиями указанного Федерального закона участником закупки, с которым заключается контракт, самостоятельно. </w:t>
      </w:r>
      <w:r>
        <w:rPr>
          <w:rStyle w:val="CharStyle38"/>
        </w:rPr>
        <w:t>При этом срок действия банковской гарантии должен</w:t>
      </w:r>
      <w:r>
        <w:rPr>
          <w:lang w:val="ru-RU" w:eastAsia="ru-RU" w:bidi="ru-RU"/>
          <w:w w:val="100"/>
          <w:spacing w:val="0"/>
          <w:color w:val="000000"/>
          <w:position w:val="0"/>
        </w:rPr>
        <w:t xml:space="preserve"> </w:t>
      </w:r>
      <w:r>
        <w:rPr>
          <w:rStyle w:val="CharStyle38"/>
        </w:rPr>
        <w:t>превышать предусмотренный контрактом срок исполнения обязательств, которые должны</w:t>
      </w:r>
      <w:r>
        <w:rPr>
          <w:lang w:val="ru-RU" w:eastAsia="ru-RU" w:bidi="ru-RU"/>
          <w:w w:val="100"/>
          <w:spacing w:val="0"/>
          <w:color w:val="000000"/>
          <w:position w:val="0"/>
        </w:rPr>
        <w:t xml:space="preserve"> </w:t>
      </w:r>
      <w:r>
        <w:rPr>
          <w:rStyle w:val="CharStyle38"/>
        </w:rPr>
        <w:t>быть обеспечены такой банковской гарантией,</w:t>
      </w:r>
      <w:r>
        <w:rPr>
          <w:lang w:val="ru-RU" w:eastAsia="ru-RU" w:bidi="ru-RU"/>
          <w:w w:val="100"/>
          <w:spacing w:val="0"/>
          <w:color w:val="000000"/>
          <w:position w:val="0"/>
        </w:rPr>
        <w:t xml:space="preserve"> не менее чем на один месяц, в том числе в случае его изменения в соответствии со статьей 95 указанного Федерального закона.</w:t>
      </w:r>
    </w:p>
    <w:p>
      <w:pPr>
        <w:pStyle w:val="Style28"/>
        <w:widowControl w:val="0"/>
        <w:keepNext w:val="0"/>
        <w:keepLines w:val="0"/>
        <w:shd w:val="clear" w:color="auto" w:fill="auto"/>
        <w:bidi w:val="0"/>
        <w:spacing w:before="0" w:after="0" w:line="269" w:lineRule="exact"/>
        <w:ind w:left="20" w:right="40" w:firstLine="700"/>
      </w:pPr>
      <w:r>
        <w:rPr>
          <w:lang w:val="ru-RU" w:eastAsia="ru-RU" w:bidi="ru-RU"/>
          <w:w w:val="100"/>
          <w:spacing w:val="0"/>
          <w:color w:val="000000"/>
          <w:position w:val="0"/>
        </w:rPr>
        <w:t>Подпункт 5 пункта 6.1.2 части 23 раздела «I Общие положения» документации об аукционе содержит требование: «срок действия банковской гарантии с учетом требований статьи 96 Федерального закона от 05 апреля 2013 года № 44-ФЗ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Федерального закона от 05 апреля 2013 года № 44-ФЗ)».</w:t>
      </w:r>
    </w:p>
    <w:p>
      <w:pPr>
        <w:pStyle w:val="Style28"/>
        <w:widowControl w:val="0"/>
        <w:keepNext w:val="0"/>
        <w:keepLines w:val="0"/>
        <w:shd w:val="clear" w:color="auto" w:fill="auto"/>
        <w:bidi w:val="0"/>
        <w:spacing w:before="0" w:after="0" w:line="269" w:lineRule="exact"/>
        <w:ind w:left="20" w:right="40" w:firstLine="700"/>
      </w:pPr>
      <w:r>
        <w:rPr>
          <w:lang w:val="ru-RU" w:eastAsia="ru-RU" w:bidi="ru-RU"/>
          <w:w w:val="100"/>
          <w:spacing w:val="0"/>
          <w:color w:val="000000"/>
          <w:position w:val="0"/>
        </w:rPr>
        <w:t xml:space="preserve">Подпунктом 5 пункта 8.3 раздела 8 «IV проект контракта» документации об аукционе, являющимся неотъемлемой частью документации об аукционе, установлено, в том числе: «срок действия банковской гарантии должен превышать </w:t>
      </w:r>
      <w:r>
        <w:rPr>
          <w:rStyle w:val="CharStyle38"/>
        </w:rPr>
        <w:t>срок действия контракта</w:t>
      </w:r>
      <w:r>
        <w:rPr>
          <w:lang w:val="ru-RU" w:eastAsia="ru-RU" w:bidi="ru-RU"/>
          <w:w w:val="100"/>
          <w:spacing w:val="0"/>
          <w:color w:val="000000"/>
          <w:position w:val="0"/>
        </w:rPr>
        <w:t xml:space="preserve"> не менее чем на один месяц».</w:t>
      </w:r>
    </w:p>
    <w:p>
      <w:pPr>
        <w:pStyle w:val="Style28"/>
        <w:widowControl w:val="0"/>
        <w:keepNext w:val="0"/>
        <w:keepLines w:val="0"/>
        <w:shd w:val="clear" w:color="auto" w:fill="auto"/>
        <w:bidi w:val="0"/>
        <w:spacing w:before="0" w:after="159" w:line="269" w:lineRule="exact"/>
        <w:ind w:left="20" w:right="40" w:firstLine="700"/>
      </w:pPr>
      <w:r>
        <w:rPr>
          <w:lang w:val="ru-RU" w:eastAsia="ru-RU" w:bidi="ru-RU"/>
          <w:w w:val="100"/>
          <w:spacing w:val="0"/>
          <w:color w:val="000000"/>
          <w:position w:val="0"/>
        </w:rPr>
        <w:t>Следовательно, требование, установленное Заказчиком в подпункте 5 пункта 8.3 раздела 8 «IV проект контракта» документации об аукционе противоречит подпункту 5 пункта 6.1.2 части 23 раздела «I Общие положения» документации об аукционе, положениям, предусмотренным частью 3 статьи 96 ФЗ «О контрактной системе».</w:t>
      </w:r>
    </w:p>
    <w:p>
      <w:pPr>
        <w:pStyle w:val="Style39"/>
        <w:widowControl w:val="0"/>
        <w:keepNext/>
        <w:keepLines/>
        <w:shd w:val="clear" w:color="auto" w:fill="auto"/>
        <w:bidi w:val="0"/>
        <w:spacing w:before="0" w:after="158" w:line="220" w:lineRule="exact"/>
        <w:ind w:left="20" w:right="0"/>
      </w:pPr>
      <w:bookmarkStart w:id="3" w:name="bookmark3"/>
      <w:r>
        <w:rPr>
          <w:lang w:val="ru-RU" w:eastAsia="ru-RU" w:bidi="ru-RU"/>
          <w:w w:val="100"/>
          <w:spacing w:val="0"/>
          <w:color w:val="000000"/>
          <w:position w:val="0"/>
        </w:rPr>
        <w:t>Таким образом, Заказчик нарушил часть 3 статьи 96 ФЗ «О контрактной системе».</w:t>
      </w:r>
      <w:bookmarkEnd w:id="3"/>
    </w:p>
    <w:p>
      <w:pPr>
        <w:pStyle w:val="Style28"/>
        <w:widowControl w:val="0"/>
        <w:keepNext w:val="0"/>
        <w:keepLines w:val="0"/>
        <w:shd w:val="clear" w:color="auto" w:fill="auto"/>
        <w:bidi w:val="0"/>
        <w:spacing w:before="0" w:after="232" w:line="264" w:lineRule="exact"/>
        <w:ind w:left="20" w:right="40" w:firstLine="700"/>
      </w:pPr>
      <w:r>
        <w:rPr>
          <w:lang w:val="ru-RU" w:eastAsia="ru-RU" w:bidi="ru-RU"/>
          <w:w w:val="100"/>
          <w:spacing w:val="0"/>
          <w:color w:val="000000"/>
          <w:position w:val="0"/>
        </w:rPr>
        <w:t>В указанных действиях Заказчика содержатся признаки состава административного правонарушения, предусмотренного частью 4.2 статьи 7.30</w:t>
      </w:r>
    </w:p>
    <w:p>
      <w:pPr>
        <w:pStyle w:val="Style34"/>
        <w:numPr>
          <w:ilvl w:val="0"/>
          <w:numId w:val="1"/>
        </w:numPr>
        <w:widowControl w:val="0"/>
        <w:keepNext w:val="0"/>
        <w:keepLines w:val="0"/>
        <w:shd w:val="clear" w:color="auto" w:fill="auto"/>
        <w:bidi w:val="0"/>
        <w:spacing w:before="0" w:after="0"/>
        <w:ind w:left="20" w:right="40"/>
      </w:pPr>
      <w:r>
        <w:rPr>
          <w:lang w:val="ru-RU" w:eastAsia="ru-RU" w:bidi="ru-RU"/>
          <w:w w:val="100"/>
          <w:spacing w:val="0"/>
          <w:color w:val="000000"/>
          <w:position w:val="0"/>
        </w:rPr>
        <w:t xml:space="preserve"> Заявитель в своей жалобе указал, что Заказчиком в документации об аукционе неверно установлен размер штрафа за каждый факт неисполнения или ненадлежащего исполнения подрядчиком, заказчиком обязательств, предусмотренных контрактом.</w:t>
      </w:r>
    </w:p>
    <w:p>
      <w:pPr>
        <w:pStyle w:val="Style28"/>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 xml:space="preserve">В соответствии с частью 4 статьи 34 ФЗ «О контрактной системе» в контракт включается обязательное условие об ответственности заказчика и поставщика (подрядчика, </w:t>
      </w:r>
      <w:r>
        <w:rPr>
          <w:rStyle w:val="CharStyle32"/>
        </w:rPr>
        <w:t xml:space="preserve">исполнителя) за неисполнение или ненадлежащее исполнение обязательств, </w:t>
      </w:r>
      <w:r>
        <w:rPr>
          <w:lang w:val="ru-RU" w:eastAsia="ru-RU" w:bidi="ru-RU"/>
          <w:w w:val="100"/>
          <w:spacing w:val="0"/>
          <w:color w:val="000000"/>
          <w:position w:val="0"/>
        </w:rPr>
        <w:t>предусмотренных контрактом.</w:t>
      </w:r>
    </w:p>
    <w:p>
      <w:pPr>
        <w:pStyle w:val="Style28"/>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Частью 5 статьи 34 ФЗ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pPr>
        <w:pStyle w:val="Style28"/>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В соответствии с частью 8 статьи 34 ФЗ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28"/>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Постановлением Правительства РФ от 30.08.2017 </w:t>
      </w:r>
      <w:r>
        <w:rPr>
          <w:lang w:val="en-US" w:eastAsia="en-US" w:bidi="en-US"/>
          <w:w w:val="100"/>
          <w:spacing w:val="0"/>
          <w:color w:val="000000"/>
          <w:position w:val="0"/>
        </w:rPr>
        <w:t xml:space="preserve">N </w:t>
      </w:r>
      <w:r>
        <w:rPr>
          <w:lang w:val="ru-RU" w:eastAsia="ru-RU" w:bidi="ru-RU"/>
          <w:w w:val="100"/>
          <w:spacing w:val="0"/>
          <w:color w:val="000000"/>
          <w:position w:val="0"/>
        </w:rPr>
        <w:t>1042 утверждены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Правила).</w:t>
      </w:r>
    </w:p>
    <w:p>
      <w:pPr>
        <w:pStyle w:val="Style28"/>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В соответствии с пунктом 3 Правил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указанных Правил):</w:t>
      </w:r>
    </w:p>
    <w:p>
      <w:pPr>
        <w:pStyle w:val="Style41"/>
        <w:widowControl w:val="0"/>
        <w:keepNext/>
        <w:keepLines/>
        <w:shd w:val="clear" w:color="auto" w:fill="auto"/>
        <w:bidi w:val="0"/>
        <w:spacing w:before="0" w:after="0"/>
        <w:ind w:left="40" w:right="0"/>
      </w:pPr>
      <w:bookmarkStart w:id="4" w:name="bookmark4"/>
      <w:r>
        <w:rPr>
          <w:lang w:val="ru-RU" w:eastAsia="ru-RU" w:bidi="ru-RU"/>
          <w:w w:val="100"/>
          <w:color w:val="000000"/>
          <w:position w:val="0"/>
        </w:rPr>
        <w:t>«...</w:t>
      </w:r>
      <w:bookmarkEnd w:id="4"/>
    </w:p>
    <w:p>
      <w:pPr>
        <w:pStyle w:val="Style28"/>
        <w:widowControl w:val="0"/>
        <w:keepNext w:val="0"/>
        <w:keepLines w:val="0"/>
        <w:shd w:val="clear" w:color="auto" w:fill="auto"/>
        <w:bidi w:val="0"/>
        <w:spacing w:before="0" w:after="0" w:line="264" w:lineRule="exact"/>
        <w:ind w:left="40" w:right="20" w:firstLine="72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28"/>
        <w:widowControl w:val="0"/>
        <w:keepNext w:val="0"/>
        <w:keepLines w:val="0"/>
        <w:shd w:val="clear" w:color="auto" w:fill="auto"/>
        <w:bidi w:val="0"/>
        <w:spacing w:before="0" w:after="0" w:line="264" w:lineRule="exact"/>
        <w:ind w:left="40" w:right="20" w:firstLine="72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43"/>
        <w:widowControl w:val="0"/>
        <w:keepNext/>
        <w:keepLines/>
        <w:shd w:val="clear" w:color="auto" w:fill="auto"/>
        <w:bidi w:val="0"/>
        <w:spacing w:before="0" w:after="0"/>
        <w:ind w:left="40" w:right="0"/>
      </w:pPr>
      <w:bookmarkStart w:id="5" w:name="bookmark5"/>
      <w:r>
        <w:rPr>
          <w:lang w:val="ru-RU" w:eastAsia="ru-RU" w:bidi="ru-RU"/>
          <w:w w:val="100"/>
          <w:spacing w:val="0"/>
          <w:color w:val="000000"/>
          <w:position w:val="0"/>
        </w:rPr>
        <w:t>...».</w:t>
      </w:r>
      <w:bookmarkEnd w:id="5"/>
    </w:p>
    <w:p>
      <w:pPr>
        <w:pStyle w:val="Style28"/>
        <w:widowControl w:val="0"/>
        <w:keepNext w:val="0"/>
        <w:keepLines w:val="0"/>
        <w:shd w:val="clear" w:color="auto" w:fill="auto"/>
        <w:bidi w:val="0"/>
        <w:spacing w:before="0" w:after="0" w:line="264" w:lineRule="exact"/>
        <w:ind w:left="40" w:right="20" w:firstLine="720"/>
      </w:pPr>
      <w:r>
        <w:rPr>
          <w:lang w:val="ru-RU" w:eastAsia="ru-RU" w:bidi="ru-RU"/>
          <w:w w:val="100"/>
          <w:spacing w:val="0"/>
          <w:color w:val="000000"/>
          <w:position w:val="0"/>
        </w:rPr>
        <w:t>В соответствии с пунктом 9 Правил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pPr>
        <w:pStyle w:val="Style45"/>
        <w:widowControl w:val="0"/>
        <w:keepNext/>
        <w:keepLines/>
        <w:shd w:val="clear" w:color="auto" w:fill="auto"/>
        <w:bidi w:val="0"/>
        <w:spacing w:before="0" w:after="28" w:line="190" w:lineRule="exact"/>
        <w:ind w:left="40" w:right="0"/>
      </w:pPr>
      <w:bookmarkStart w:id="6" w:name="bookmark6"/>
      <w:r>
        <w:rPr>
          <w:lang w:val="ru-RU" w:eastAsia="ru-RU" w:bidi="ru-RU"/>
          <w:w w:val="100"/>
          <w:color w:val="000000"/>
          <w:position w:val="0"/>
        </w:rPr>
        <w:t>«...</w:t>
      </w:r>
      <w:bookmarkEnd w:id="6"/>
    </w:p>
    <w:p>
      <w:pPr>
        <w:pStyle w:val="Style28"/>
        <w:widowControl w:val="0"/>
        <w:keepNext w:val="0"/>
        <w:keepLines w:val="0"/>
        <w:shd w:val="clear" w:color="auto" w:fill="auto"/>
        <w:bidi w:val="0"/>
        <w:spacing w:before="0" w:after="6" w:line="220" w:lineRule="exact"/>
        <w:ind w:left="40" w:right="0" w:firstLine="72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28"/>
        <w:widowControl w:val="0"/>
        <w:keepNext w:val="0"/>
        <w:keepLines w:val="0"/>
        <w:shd w:val="clear" w:color="auto" w:fill="auto"/>
        <w:bidi w:val="0"/>
        <w:spacing w:before="0" w:after="0" w:line="259" w:lineRule="exact"/>
        <w:ind w:left="40" w:right="20" w:firstLine="72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47"/>
        <w:widowControl w:val="0"/>
        <w:keepNext/>
        <w:keepLines/>
        <w:shd w:val="clear" w:color="auto" w:fill="auto"/>
        <w:bidi w:val="0"/>
        <w:spacing w:before="0" w:after="18" w:line="220" w:lineRule="exact"/>
        <w:ind w:left="40" w:right="0"/>
      </w:pPr>
      <w:bookmarkStart w:id="7" w:name="bookmark7"/>
      <w:r>
        <w:rPr>
          <w:lang w:val="ru-RU" w:eastAsia="ru-RU" w:bidi="ru-RU"/>
          <w:w w:val="100"/>
          <w:color w:val="000000"/>
          <w:position w:val="0"/>
        </w:rPr>
        <w:t>...</w:t>
      </w:r>
      <w:r>
        <w:rPr>
          <w:rStyle w:val="CharStyle49"/>
        </w:rPr>
        <w:t>».</w:t>
      </w:r>
      <w:bookmarkEnd w:id="7"/>
    </w:p>
    <w:p>
      <w:pPr>
        <w:pStyle w:val="Style28"/>
        <w:widowControl w:val="0"/>
        <w:keepNext w:val="0"/>
        <w:keepLines w:val="0"/>
        <w:shd w:val="clear" w:color="auto" w:fill="auto"/>
        <w:bidi w:val="0"/>
        <w:spacing w:before="0" w:after="0" w:line="220" w:lineRule="exact"/>
        <w:ind w:left="40" w:right="0" w:firstLine="720"/>
      </w:pPr>
      <w:r>
        <w:rPr>
          <w:lang w:val="ru-RU" w:eastAsia="ru-RU" w:bidi="ru-RU"/>
          <w:w w:val="100"/>
          <w:spacing w:val="0"/>
          <w:color w:val="000000"/>
          <w:position w:val="0"/>
        </w:rPr>
        <w:t>Частью 7 раздела «IV проект контракта» документации об аукционе установлено:</w:t>
      </w:r>
    </w:p>
    <w:p>
      <w:pPr>
        <w:pStyle w:val="Style28"/>
        <w:widowControl w:val="0"/>
        <w:keepNext w:val="0"/>
        <w:keepLines w:val="0"/>
        <w:shd w:val="clear" w:color="auto" w:fill="auto"/>
        <w:bidi w:val="0"/>
        <w:spacing w:before="0" w:after="0" w:line="264" w:lineRule="exact"/>
        <w:ind w:left="40" w:right="20" w:firstLine="720"/>
      </w:pPr>
      <w:r>
        <w:rPr>
          <w:lang w:val="ru-RU" w:eastAsia="ru-RU" w:bidi="ru-RU"/>
          <w:w w:val="100"/>
          <w:spacing w:val="0"/>
          <w:color w:val="000000"/>
          <w:position w:val="0"/>
        </w:rPr>
        <w:t>«7.2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суммы:</w:t>
      </w:r>
    </w:p>
    <w:p>
      <w:pPr>
        <w:pStyle w:val="Style28"/>
        <w:tabs>
          <w:tab w:leader="underscore" w:pos="8205" w:val="left"/>
        </w:tabs>
        <w:widowControl w:val="0"/>
        <w:keepNext w:val="0"/>
        <w:keepLines w:val="0"/>
        <w:shd w:val="clear" w:color="auto" w:fill="auto"/>
        <w:bidi w:val="0"/>
        <w:jc w:val="left"/>
        <w:spacing w:before="0" w:after="236" w:line="269" w:lineRule="exact"/>
        <w:ind w:left="40" w:right="20" w:firstLine="84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 на сумму:</w:t>
        <w:tab/>
        <w:t>руб</w:t>
      </w:r>
    </w:p>
    <w:p>
      <w:pPr>
        <w:pStyle w:val="Style28"/>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7.4 За каждый факт неисполнения или ненадлежащего исполнения подрядчиком обязательств, предусмотренных контрактом, размер штрафа рассчитывается в порядке, установленном Постановлением Правительства Российской Федерации №1042 от 30.08.2017г., за исключением просрочки исполнения обязательств (в том числе гарантийного обязательства), предусмотренных контрактом, и устанавливается в виде суммы, определяемой в следующем порядке:</w:t>
      </w:r>
    </w:p>
    <w:p>
      <w:pPr>
        <w:pStyle w:val="Style28"/>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б) 5 процентов начальной (максимальной) цены контракта в случае, если начальная (максимальная) цена контракта составляет от 3 млн. рублей до 50 млн. рублей</w:t>
      </w:r>
    </w:p>
    <w:p>
      <w:pPr>
        <w:pStyle w:val="Style28"/>
        <w:tabs>
          <w:tab w:leader="underscore" w:pos="3736" w:val="righ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(включительно); на сумму:</w:t>
        <w:tab/>
        <w:t>руб.</w:t>
      </w:r>
    </w:p>
    <w:p>
      <w:pPr>
        <w:pStyle w:val="Style28"/>
        <w:widowControl w:val="0"/>
        <w:keepNext w:val="0"/>
        <w:keepLines w:val="0"/>
        <w:shd w:val="clear" w:color="auto" w:fill="auto"/>
        <w:bidi w:val="0"/>
        <w:spacing w:before="0" w:after="0" w:line="278" w:lineRule="exact"/>
        <w:ind w:left="40" w:right="40" w:firstLine="700"/>
      </w:pPr>
      <w:r>
        <w:rPr>
          <w:lang w:val="ru-RU" w:eastAsia="ru-RU" w:bidi="ru-RU"/>
          <w:w w:val="100"/>
          <w:spacing w:val="0"/>
          <w:color w:val="000000"/>
          <w:position w:val="0"/>
        </w:rPr>
        <w:t>7.5.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суммы, определяемой в следующем порядке:</w:t>
      </w:r>
    </w:p>
    <w:p>
      <w:pPr>
        <w:pStyle w:val="Style28"/>
        <w:tabs>
          <w:tab w:leader="none" w:pos="1063" w:val="left"/>
        </w:tabs>
        <w:widowControl w:val="0"/>
        <w:keepNext w:val="0"/>
        <w:keepLines w:val="0"/>
        <w:shd w:val="clear" w:color="auto" w:fill="auto"/>
        <w:bidi w:val="0"/>
        <w:spacing w:before="0" w:after="244" w:line="278" w:lineRule="exact"/>
        <w:ind w:left="40" w:right="40" w:firstLine="700"/>
      </w:pPr>
      <w:r>
        <w:rPr>
          <w:lang w:val="ru-RU" w:eastAsia="ru-RU" w:bidi="ru-RU"/>
          <w:w w:val="100"/>
          <w:spacing w:val="0"/>
          <w:color w:val="000000"/>
          <w:position w:val="0"/>
        </w:rPr>
        <w:t>б)</w:t>
        <w:tab/>
        <w:t>5000 рублей, если цена контракта составляет от 3 млн. рублей до 50 млн. рублей (включительно);</w:t>
      </w:r>
    </w:p>
    <w:p>
      <w:pPr>
        <w:pStyle w:val="Style28"/>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7.8.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суммы:</w:t>
      </w:r>
    </w:p>
    <w:p>
      <w:pPr>
        <w:pStyle w:val="Style28"/>
        <w:tabs>
          <w:tab w:leader="none" w:pos="1063" w:val="left"/>
        </w:tabs>
        <w:widowControl w:val="0"/>
        <w:keepNext w:val="0"/>
        <w:keepLines w:val="0"/>
        <w:shd w:val="clear" w:color="auto" w:fill="auto"/>
        <w:bidi w:val="0"/>
        <w:spacing w:before="0" w:after="0" w:line="278" w:lineRule="exact"/>
        <w:ind w:left="40" w:right="40" w:firstLine="700"/>
      </w:pPr>
      <w:r>
        <w:rPr>
          <w:lang w:val="ru-RU" w:eastAsia="ru-RU" w:bidi="ru-RU"/>
          <w:w w:val="100"/>
          <w:spacing w:val="0"/>
          <w:color w:val="000000"/>
          <w:position w:val="0"/>
        </w:rPr>
        <w:t>б)</w:t>
        <w:tab/>
        <w:t>5000 рублей, если цена контракта составляет от 3 млн. рублей до 50 млн. рублей (включительно);</w:t>
      </w:r>
    </w:p>
    <w:p>
      <w:pPr>
        <w:pStyle w:val="Style50"/>
        <w:widowControl w:val="0"/>
        <w:keepNext/>
        <w:keepLines/>
        <w:shd w:val="clear" w:color="auto" w:fill="auto"/>
        <w:bidi w:val="0"/>
        <w:spacing w:before="0" w:after="0"/>
        <w:ind w:left="40" w:right="0"/>
      </w:pPr>
      <w:bookmarkStart w:id="8" w:name="bookmark8"/>
      <w:r>
        <w:rPr>
          <w:lang w:val="ru-RU" w:eastAsia="ru-RU" w:bidi="ru-RU"/>
          <w:w w:val="100"/>
          <w:spacing w:val="0"/>
          <w:color w:val="000000"/>
          <w:position w:val="0"/>
        </w:rPr>
        <w:t>...».</w:t>
      </w:r>
      <w:bookmarkEnd w:id="8"/>
    </w:p>
    <w:p>
      <w:pPr>
        <w:pStyle w:val="Style28"/>
        <w:widowControl w:val="0"/>
        <w:keepNext w:val="0"/>
        <w:keepLines w:val="0"/>
        <w:shd w:val="clear" w:color="auto" w:fill="auto"/>
        <w:bidi w:val="0"/>
        <w:spacing w:before="0" w:after="0" w:line="278" w:lineRule="exact"/>
        <w:ind w:left="40" w:right="40" w:firstLine="700"/>
      </w:pPr>
      <w:r>
        <w:rPr>
          <w:lang w:val="ru-RU" w:eastAsia="ru-RU" w:bidi="ru-RU"/>
          <w:w w:val="100"/>
          <w:spacing w:val="0"/>
          <w:color w:val="000000"/>
          <w:position w:val="0"/>
        </w:rPr>
        <w:t>Учитывая, что начальная (максимальная) цена контракта определена в размере 11 700 000,00 рублей - в указанный ценовой диапазон подпадают 2 пороговых значения размера штрафа.</w:t>
      </w:r>
    </w:p>
    <w:p>
      <w:pPr>
        <w:pStyle w:val="Style28"/>
        <w:widowControl w:val="0"/>
        <w:keepNext w:val="0"/>
        <w:keepLines w:val="0"/>
        <w:shd w:val="clear" w:color="auto" w:fill="auto"/>
        <w:bidi w:val="0"/>
        <w:spacing w:before="0" w:after="0" w:line="269" w:lineRule="exact"/>
        <w:ind w:left="40" w:right="40" w:firstLine="700"/>
      </w:pPr>
      <w:r>
        <w:rPr>
          <w:lang w:val="ru-RU" w:eastAsia="ru-RU" w:bidi="ru-RU"/>
          <w:w w:val="100"/>
          <w:spacing w:val="0"/>
          <w:color w:val="000000"/>
          <w:position w:val="0"/>
        </w:rPr>
        <w:t>Однако, согласно пояснениям заказчика снижение цены во время электронного аукциона менее 3 миллионов рублей и расчётов размеров штрафа для этого порога не возможно, так как затраты на материалы для выполнения работ, согласно локально сметном расчету, прошедшему государственную экспертизу, составляют 5 298 679,00 рублей.</w:t>
      </w:r>
    </w:p>
    <w:p>
      <w:pPr>
        <w:pStyle w:val="Style28"/>
        <w:widowControl w:val="0"/>
        <w:keepNext w:val="0"/>
        <w:keepLines w:val="0"/>
        <w:shd w:val="clear" w:color="auto" w:fill="auto"/>
        <w:bidi w:val="0"/>
        <w:spacing w:before="0" w:after="0" w:line="269" w:lineRule="exact"/>
        <w:ind w:left="40" w:right="40" w:firstLine="700"/>
      </w:pPr>
      <w:r>
        <w:rPr>
          <w:lang w:val="ru-RU" w:eastAsia="ru-RU" w:bidi="ru-RU"/>
          <w:w w:val="100"/>
          <w:spacing w:val="0"/>
          <w:color w:val="000000"/>
          <w:position w:val="0"/>
        </w:rPr>
        <w:t>Заявителем в подтверждение своего довода каких-либо доказательств, свидетельствующих об ограничении количества участников закупки, не представлено.</w:t>
      </w:r>
    </w:p>
    <w:p>
      <w:pPr>
        <w:pStyle w:val="Style28"/>
        <w:widowControl w:val="0"/>
        <w:keepNext w:val="0"/>
        <w:keepLines w:val="0"/>
        <w:shd w:val="clear" w:color="auto" w:fill="auto"/>
        <w:bidi w:val="0"/>
        <w:jc w:val="left"/>
        <w:spacing w:before="0" w:after="279" w:line="269" w:lineRule="exact"/>
        <w:ind w:left="40" w:right="40" w:firstLine="700"/>
      </w:pPr>
      <w:r>
        <w:rPr>
          <w:lang w:val="ru-RU" w:eastAsia="ru-RU" w:bidi="ru-RU"/>
          <w:w w:val="100"/>
          <w:spacing w:val="0"/>
          <w:color w:val="000000"/>
          <w:position w:val="0"/>
        </w:rPr>
        <w:t>Согласно материалам дела на участие в электронном аукционе было подано 4 заявки. При таких обстоятельствах факт ограничения количества участников закупки Комиссией Архангельского УФАС России не установлен.</w:t>
      </w:r>
    </w:p>
    <w:p>
      <w:pPr>
        <w:pStyle w:val="Style3"/>
        <w:widowControl w:val="0"/>
        <w:keepNext w:val="0"/>
        <w:keepLines w:val="0"/>
        <w:shd w:val="clear" w:color="auto" w:fill="auto"/>
        <w:bidi w:val="0"/>
        <w:jc w:val="both"/>
        <w:spacing w:before="0" w:after="200" w:line="220" w:lineRule="exact"/>
        <w:ind w:left="40" w:right="0" w:firstLine="700"/>
      </w:pPr>
      <w:r>
        <w:rPr>
          <w:lang w:val="ru-RU" w:eastAsia="ru-RU" w:bidi="ru-RU"/>
          <w:w w:val="100"/>
          <w:spacing w:val="0"/>
          <w:color w:val="000000"/>
          <w:position w:val="0"/>
        </w:rPr>
        <w:t>Таким образом, довод Заявителя является необоснованным.</w:t>
      </w:r>
    </w:p>
    <w:p>
      <w:pPr>
        <w:pStyle w:val="Style34"/>
        <w:numPr>
          <w:ilvl w:val="0"/>
          <w:numId w:val="1"/>
        </w:numPr>
        <w:tabs>
          <w:tab w:leader="none" w:pos="1029" w:val="left"/>
        </w:tabs>
        <w:widowControl w:val="0"/>
        <w:keepNext w:val="0"/>
        <w:keepLines w:val="0"/>
        <w:shd w:val="clear" w:color="auto" w:fill="auto"/>
        <w:bidi w:val="0"/>
        <w:spacing w:before="0" w:after="300"/>
        <w:ind w:left="40" w:right="40"/>
      </w:pPr>
      <w:r>
        <w:rPr>
          <w:lang w:val="ru-RU" w:eastAsia="ru-RU" w:bidi="ru-RU"/>
          <w:w w:val="100"/>
          <w:spacing w:val="0"/>
          <w:color w:val="000000"/>
          <w:position w:val="0"/>
        </w:rPr>
        <w:t>Заявитель в своей жалобе установил</w:t>
      </w:r>
      <w:r>
        <w:rPr>
          <w:rStyle w:val="CharStyle52"/>
          <w:i w:val="0"/>
          <w:iCs w:val="0"/>
        </w:rPr>
        <w:t xml:space="preserve">, </w:t>
      </w:r>
      <w:r>
        <w:rPr>
          <w:lang w:val="ru-RU" w:eastAsia="ru-RU" w:bidi="ru-RU"/>
          <w:w w:val="100"/>
          <w:spacing w:val="0"/>
          <w:color w:val="000000"/>
          <w:position w:val="0"/>
        </w:rPr>
        <w:t>что в разделе «IV проект контракта» документации об аукционе отсутствует обязательное условие о предоставлении нового обеспечения исполнения контракта в случае отзыва в соответствии с законодательством Российской Федерации у банка</w:t>
      </w:r>
      <w:r>
        <w:rPr>
          <w:rStyle w:val="CharStyle52"/>
          <w:i w:val="0"/>
          <w:iCs w:val="0"/>
        </w:rPr>
        <w:t xml:space="preserve">, </w:t>
      </w:r>
      <w:r>
        <w:rPr>
          <w:lang w:val="ru-RU" w:eastAsia="ru-RU" w:bidi="ru-RU"/>
          <w:w w:val="100"/>
          <w:spacing w:val="0"/>
          <w:color w:val="000000"/>
          <w:position w:val="0"/>
        </w:rPr>
        <w:t>предоставившего банковскую гарантию в качестве обеспечения исполнения контракта</w:t>
      </w:r>
      <w:r>
        <w:rPr>
          <w:rStyle w:val="CharStyle52"/>
          <w:i w:val="0"/>
          <w:iCs w:val="0"/>
        </w:rPr>
        <w:t xml:space="preserve">, </w:t>
      </w:r>
      <w:r>
        <w:rPr>
          <w:lang w:val="ru-RU" w:eastAsia="ru-RU" w:bidi="ru-RU"/>
          <w:w w:val="100"/>
          <w:spacing w:val="0"/>
          <w:color w:val="000000"/>
          <w:position w:val="0"/>
        </w:rPr>
        <w:t>лицензии на осуществление банковских операций.</w:t>
      </w:r>
    </w:p>
    <w:p>
      <w:pPr>
        <w:pStyle w:val="Style28"/>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 xml:space="preserve">Частью 30 статьи 34 ФЗ «О контрактной системе» установлено, что если заказчиком в соответствии с частью 1 статьи 96 указанного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w:t>
      </w:r>
      <w:r>
        <w:rPr>
          <w:rStyle w:val="CharStyle33"/>
        </w:rPr>
        <w:t xml:space="preserve">может быть уменьшен в порядке и случаях, которые предусмотрены частями 7, 7.1, 7.2 и 7.3 </w:t>
      </w:r>
      <w:r>
        <w:rPr>
          <w:lang w:val="ru-RU" w:eastAsia="ru-RU" w:bidi="ru-RU"/>
          <w:w w:val="100"/>
          <w:spacing w:val="0"/>
          <w:color w:val="000000"/>
          <w:position w:val="0"/>
        </w:rPr>
        <w:t>статьи 96 указанного Федерального закона. За каждый день просрочки исполнения поставщиком (подрядчиком, исполнителем) обязательства, предусмотренного указанной частью, начисляется пеня в размере, определённом в порядке, установленном в соответствии с частью 7 указанной статьи.</w:t>
      </w:r>
    </w:p>
    <w:p>
      <w:pPr>
        <w:pStyle w:val="Style28"/>
        <w:widowControl w:val="0"/>
        <w:keepNext w:val="0"/>
        <w:keepLines w:val="0"/>
        <w:shd w:val="clear" w:color="auto" w:fill="auto"/>
        <w:bidi w:val="0"/>
        <w:spacing w:before="0" w:after="68" w:line="278" w:lineRule="exact"/>
        <w:ind w:left="20" w:right="20" w:firstLine="700"/>
      </w:pPr>
      <w:r>
        <w:rPr>
          <w:lang w:val="ru-RU" w:eastAsia="ru-RU" w:bidi="ru-RU"/>
          <w:w w:val="100"/>
          <w:spacing w:val="0"/>
          <w:color w:val="000000"/>
          <w:position w:val="0"/>
        </w:rPr>
        <w:t>Проанализировав раздел «IV проект контракта», Комиссия Архангельского УФАС России приходит к выводу, что условие о предоставлении нового обеспечения исполнения контракта 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Заказчиком не установлено.</w:t>
      </w:r>
    </w:p>
    <w:p>
      <w:pPr>
        <w:pStyle w:val="Style3"/>
        <w:widowControl w:val="0"/>
        <w:keepNext w:val="0"/>
        <w:keepLines w:val="0"/>
        <w:shd w:val="clear" w:color="auto" w:fill="auto"/>
        <w:bidi w:val="0"/>
        <w:jc w:val="both"/>
        <w:spacing w:before="0" w:after="188" w:line="269" w:lineRule="exact"/>
        <w:ind w:left="20" w:right="20" w:firstLine="700"/>
      </w:pPr>
      <w:r>
        <w:rPr>
          <w:lang w:val="ru-RU" w:eastAsia="ru-RU" w:bidi="ru-RU"/>
          <w:w w:val="100"/>
          <w:spacing w:val="0"/>
          <w:color w:val="000000"/>
          <w:position w:val="0"/>
        </w:rPr>
        <w:t>Таким образом, Заказчик нарушил часть 30 статьи 34 ФЗ «О контрактной системе».</w:t>
      </w:r>
    </w:p>
    <w:p>
      <w:pPr>
        <w:pStyle w:val="Style28"/>
        <w:widowControl w:val="0"/>
        <w:keepNext w:val="0"/>
        <w:keepLines w:val="0"/>
        <w:shd w:val="clear" w:color="auto" w:fill="auto"/>
        <w:bidi w:val="0"/>
        <w:spacing w:before="0" w:after="169" w:line="259" w:lineRule="exact"/>
        <w:ind w:left="20" w:right="20" w:firstLine="700"/>
      </w:pPr>
      <w:r>
        <w:rPr>
          <w:lang w:val="ru-RU" w:eastAsia="ru-RU" w:bidi="ru-RU"/>
          <w:w w:val="100"/>
          <w:spacing w:val="0"/>
          <w:color w:val="000000"/>
          <w:position w:val="0"/>
        </w:rPr>
        <w:t>В указанных действиях Заказчика содержатся признаки состава административного правонарушения, предусмотренного частью 4.2 статьи 7.30</w:t>
      </w:r>
    </w:p>
    <w:p>
      <w:pPr>
        <w:pStyle w:val="Style28"/>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Вместе с тем, Комиссия приходит к выводу о том, что выявленные нарушения ФЗ «О контрактной системе» не повлияли на результаты определения поставщика (подрядчика, исполнителя) поскольку все участники закупки допущены до участия в аукционе.</w:t>
      </w:r>
    </w:p>
    <w:p>
      <w:pPr>
        <w:pStyle w:val="Style28"/>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При проведении внеплановой проверки на основании пункта 1 части 15 статьи 99 ФЗ «О контрактной системе» данной закупки иных нарушений законодательства РФ о контрактной системе не выявлено.</w:t>
      </w:r>
    </w:p>
    <w:p>
      <w:pPr>
        <w:pStyle w:val="Style28"/>
        <w:widowControl w:val="0"/>
        <w:keepNext w:val="0"/>
        <w:keepLines w:val="0"/>
        <w:shd w:val="clear" w:color="auto" w:fill="auto"/>
        <w:bidi w:val="0"/>
        <w:spacing w:before="0" w:after="99" w:line="269" w:lineRule="exact"/>
        <w:ind w:left="20" w:right="20" w:firstLine="700"/>
      </w:pPr>
      <w:r>
        <w:rPr>
          <w:lang w:val="ru-RU" w:eastAsia="ru-RU" w:bidi="ru-RU"/>
          <w:w w:val="100"/>
          <w:spacing w:val="0"/>
          <w:color w:val="000000"/>
          <w:position w:val="0"/>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3"/>
        <w:widowControl w:val="0"/>
        <w:keepNext w:val="0"/>
        <w:keepLines w:val="0"/>
        <w:shd w:val="clear" w:color="auto" w:fill="auto"/>
        <w:bidi w:val="0"/>
        <w:jc w:val="left"/>
        <w:spacing w:before="0" w:after="88" w:line="220" w:lineRule="exact"/>
        <w:ind w:left="4480" w:right="0" w:firstLine="0"/>
      </w:pPr>
      <w:r>
        <w:rPr>
          <w:lang w:val="ru-RU" w:eastAsia="ru-RU" w:bidi="ru-RU"/>
          <w:w w:val="100"/>
          <w:spacing w:val="0"/>
          <w:color w:val="000000"/>
          <w:position w:val="0"/>
        </w:rPr>
        <w:t>РЕШИЛА:</w:t>
      </w:r>
    </w:p>
    <w:p>
      <w:pPr>
        <w:pStyle w:val="Style28"/>
        <w:numPr>
          <w:ilvl w:val="0"/>
          <w:numId w:val="3"/>
        </w:numPr>
        <w:widowControl w:val="0"/>
        <w:keepNext w:val="0"/>
        <w:keepLines w:val="0"/>
        <w:shd w:val="clear" w:color="auto" w:fill="auto"/>
        <w:bidi w:val="0"/>
        <w:spacing w:before="0" w:after="0" w:line="283" w:lineRule="exact"/>
        <w:ind w:left="20" w:right="0" w:firstLine="700"/>
      </w:pPr>
      <w:r>
        <w:rPr>
          <w:lang w:val="ru-RU" w:eastAsia="ru-RU" w:bidi="ru-RU"/>
          <w:w w:val="100"/>
          <w:spacing w:val="0"/>
          <w:color w:val="000000"/>
          <w:position w:val="0"/>
        </w:rPr>
        <w:t xml:space="preserve"> Признать жалобу ООО «КОНТРАКТ» обоснованной в части 1, 2, 4, 6 доводов.</w:t>
      </w:r>
    </w:p>
    <w:p>
      <w:pPr>
        <w:pStyle w:val="Style28"/>
        <w:numPr>
          <w:ilvl w:val="0"/>
          <w:numId w:val="3"/>
        </w:numPr>
        <w:widowControl w:val="0"/>
        <w:keepNext w:val="0"/>
        <w:keepLines w:val="0"/>
        <w:shd w:val="clear" w:color="auto" w:fill="auto"/>
        <w:bidi w:val="0"/>
        <w:spacing w:before="0" w:after="0" w:line="283" w:lineRule="exact"/>
        <w:ind w:left="20" w:right="20" w:firstLine="700"/>
      </w:pPr>
      <w:r>
        <w:rPr>
          <w:lang w:val="ru-RU" w:eastAsia="ru-RU" w:bidi="ru-RU"/>
          <w:w w:val="100"/>
          <w:spacing w:val="0"/>
          <w:color w:val="000000"/>
          <w:position w:val="0"/>
        </w:rPr>
        <w:t xml:space="preserve"> Признать Заказчика - ФГБУЗ «Центральная медико-санитарная часть № 58 Федерального медико-биологического агентства», нарушившим часть 30 статьи 34, пункт 1 части 5 и часть 6 статьи 66, часть 3 статьи 96 ФЗ «О контрактной системе».</w:t>
      </w:r>
    </w:p>
    <w:p>
      <w:pPr>
        <w:pStyle w:val="Style28"/>
        <w:numPr>
          <w:ilvl w:val="0"/>
          <w:numId w:val="3"/>
        </w:numPr>
        <w:widowControl w:val="0"/>
        <w:keepNext w:val="0"/>
        <w:keepLines w:val="0"/>
        <w:shd w:val="clear" w:color="auto" w:fill="auto"/>
        <w:bidi w:val="0"/>
        <w:spacing w:before="0" w:after="458" w:line="264" w:lineRule="exact"/>
        <w:ind w:left="20" w:right="20" w:firstLine="700"/>
      </w:pPr>
      <w:r>
        <w:rPr>
          <w:lang w:val="ru-RU" w:eastAsia="ru-RU" w:bidi="ru-RU"/>
          <w:w w:val="100"/>
          <w:spacing w:val="0"/>
          <w:color w:val="000000"/>
          <w:position w:val="0"/>
        </w:rPr>
        <w:t xml:space="preserve"> Заказчику, оператору электронной площадки - АО «Сбербанк-АСТ» предписание об устранении выявленных нарушений ФЗ «О контрактной системе» не выдавать.</w:t>
      </w:r>
    </w:p>
    <w:p>
      <w:pPr>
        <w:pStyle w:val="Style53"/>
        <w:widowControl w:val="0"/>
        <w:keepNext w:val="0"/>
        <w:keepLines w:val="0"/>
        <w:shd w:val="clear" w:color="auto" w:fill="auto"/>
        <w:bidi w:val="0"/>
        <w:spacing w:before="0" w:after="0"/>
        <w:ind w:left="20" w:right="20" w:firstLine="0"/>
        <w:sectPr>
          <w:type w:val="continuous"/>
          <w:pgSz w:w="11906" w:h="16838"/>
          <w:pgMar w:top="970" w:left="1181" w:right="1133" w:bottom="716" w:header="0" w:footer="3" w:gutter="0"/>
          <w:rtlGutter w:val="0"/>
          <w:cols w:space="720"/>
          <w:noEndnote/>
          <w:docGrid w:linePitch="360"/>
        </w:sectPr>
      </w:pPr>
      <w:r>
        <w:rPr>
          <w:rStyle w:val="CharStyle55"/>
          <w:b/>
          <w:bCs/>
          <w:i/>
          <w:iCs/>
        </w:rPr>
        <w:t>Примечание.</w:t>
      </w:r>
      <w:r>
        <w:rPr>
          <w:lang w:val="ru-RU" w:eastAsia="ru-RU" w:bidi="ru-RU"/>
          <w:w w:val="100"/>
          <w:spacing w:val="0"/>
          <w:color w:val="000000"/>
          <w:position w:val="0"/>
        </w:rPr>
        <w:t xml:space="preserve"> 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widowControl w:val="0"/>
        <w:spacing w:line="240" w:lineRule="exact"/>
        <w:rPr>
          <w:sz w:val="19"/>
          <w:szCs w:val="19"/>
        </w:rPr>
      </w:pPr>
    </w:p>
    <w:p>
      <w:pPr>
        <w:widowControl w:val="0"/>
        <w:spacing w:line="240" w:lineRule="exact"/>
        <w:rPr>
          <w:sz w:val="19"/>
          <w:szCs w:val="19"/>
        </w:rPr>
      </w:pPr>
    </w:p>
    <w:p>
      <w:pPr>
        <w:widowControl w:val="0"/>
        <w:spacing w:before="49" w:after="4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308" w:line="220" w:lineRule="exact"/>
        <w:ind w:left="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0" w:line="220" w:lineRule="exact"/>
        <w:ind w:left="0" w:right="0" w:firstLine="0"/>
        <w:sectPr>
          <w:type w:val="continuous"/>
          <w:pgSz w:w="11906" w:h="16838"/>
          <w:pgMar w:top="2781" w:left="1108" w:right="7876" w:bottom="2469"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before="46" w:after="4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А.А. Толстова</w:t>
      </w:r>
      <w:r>
        <w:br w:type="page"/>
      </w:r>
    </w:p>
    <w:sectPr>
      <w:type w:val="continuous"/>
      <w:pgSz w:w="11906" w:h="16838"/>
      <w:pgMar w:top="2781" w:left="9119" w:right="1050" w:bottom="246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iCs/>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6"/>
      <w:szCs w:val="16"/>
      <w:rFonts w:ascii="Times New Roman" w:eastAsia="Times New Roman" w:hAnsi="Times New Roman" w:cs="Times New Roman"/>
    </w:rPr>
  </w:style>
  <w:style w:type="character" w:customStyle="1" w:styleId="CharStyle8">
    <w:name w:val="Основной текст (4)_"/>
    <w:basedOn w:val="DefaultParagraphFont"/>
    <w:link w:val="Style7"/>
    <w:rPr>
      <w:b/>
      <w:bCs/>
      <w:i w:val="0"/>
      <w:iCs w:val="0"/>
      <w:u w:val="none"/>
      <w:strike w:val="0"/>
      <w:smallCaps w:val="0"/>
      <w:sz w:val="20"/>
      <w:szCs w:val="20"/>
      <w:rFonts w:ascii="Times New Roman" w:eastAsia="Times New Roman" w:hAnsi="Times New Roman" w:cs="Times New Roman"/>
    </w:rPr>
  </w:style>
  <w:style w:type="character" w:customStyle="1" w:styleId="CharStyle9">
    <w:name w:val="Основной текст (4)"/>
    <w:basedOn w:val="CharStyle8"/>
    <w:rPr>
      <w:lang w:val="ru-RU" w:eastAsia="ru-RU" w:bidi="ru-RU"/>
      <w:u w:val="single"/>
      <w:w w:val="100"/>
      <w:spacing w:val="0"/>
      <w:color w:val="000000"/>
      <w:position w:val="0"/>
    </w:rPr>
  </w:style>
  <w:style w:type="character" w:customStyle="1" w:styleId="CharStyle11">
    <w:name w:val="Основной текст (5)_"/>
    <w:basedOn w:val="DefaultParagraphFont"/>
    <w:link w:val="Style10"/>
    <w:rPr>
      <w:b w:val="0"/>
      <w:bCs w:val="0"/>
      <w:i w:val="0"/>
      <w:iCs w:val="0"/>
      <w:u w:val="none"/>
      <w:strike w:val="0"/>
      <w:smallCaps w:val="0"/>
      <w:sz w:val="20"/>
      <w:szCs w:val="20"/>
      <w:rFonts w:ascii="Times New Roman" w:eastAsia="Times New Roman" w:hAnsi="Times New Roman" w:cs="Times New Roman"/>
    </w:rPr>
  </w:style>
  <w:style w:type="character" w:customStyle="1" w:styleId="CharStyle13">
    <w:name w:val="Основной текст (6) Exact"/>
    <w:basedOn w:val="DefaultParagraphFont"/>
    <w:link w:val="Style12"/>
    <w:rPr>
      <w:b w:val="0"/>
      <w:bCs w:val="0"/>
      <w:i/>
      <w:iCs/>
      <w:u w:val="none"/>
      <w:strike w:val="0"/>
      <w:smallCaps w:val="0"/>
      <w:sz w:val="19"/>
      <w:szCs w:val="19"/>
      <w:rFonts w:ascii="Consolas" w:eastAsia="Consolas" w:hAnsi="Consolas" w:cs="Consolas"/>
      <w:spacing w:val="8"/>
    </w:rPr>
  </w:style>
  <w:style w:type="character" w:customStyle="1" w:styleId="CharStyle14">
    <w:name w:val="Основной текст (6) + Times New Roman,10 pt,Не курсив,Интервал 0 pt Exact"/>
    <w:basedOn w:val="CharStyle13"/>
    <w:rPr>
      <w:lang w:val="ru-RU" w:eastAsia="ru-RU" w:bidi="ru-RU"/>
      <w:i/>
      <w:iCs/>
      <w:sz w:val="20"/>
      <w:szCs w:val="20"/>
      <w:rFonts w:ascii="Times New Roman" w:eastAsia="Times New Roman" w:hAnsi="Times New Roman" w:cs="Times New Roman"/>
      <w:w w:val="100"/>
      <w:spacing w:val="7"/>
      <w:color w:val="000000"/>
      <w:position w:val="0"/>
    </w:rPr>
  </w:style>
  <w:style w:type="character" w:customStyle="1" w:styleId="CharStyle15">
    <w:name w:val="Основной текст (6) Exact"/>
    <w:basedOn w:val="CharStyle13"/>
    <w:rPr>
      <w:lang w:val="ru-RU" w:eastAsia="ru-RU" w:bidi="ru-RU"/>
      <w:u w:val="single"/>
      <w:w w:val="100"/>
      <w:color w:val="000000"/>
      <w:position w:val="0"/>
    </w:rPr>
  </w:style>
  <w:style w:type="character" w:customStyle="1" w:styleId="CharStyle16">
    <w:name w:val="Основной текст (6) + Times New Roman,10 pt,Не курсив,Интервал 0 pt Exact"/>
    <w:basedOn w:val="CharStyle13"/>
    <w:rPr>
      <w:lang w:val="ru-RU" w:eastAsia="ru-RU" w:bidi="ru-RU"/>
      <w:i/>
      <w:iCs/>
      <w:u w:val="single"/>
      <w:sz w:val="20"/>
      <w:szCs w:val="20"/>
      <w:rFonts w:ascii="Times New Roman" w:eastAsia="Times New Roman" w:hAnsi="Times New Roman" w:cs="Times New Roman"/>
      <w:w w:val="100"/>
      <w:spacing w:val="7"/>
      <w:color w:val="000000"/>
      <w:position w:val="0"/>
    </w:rPr>
  </w:style>
  <w:style w:type="character" w:customStyle="1" w:styleId="CharStyle18">
    <w:name w:val="Основной текст (7) Exact"/>
    <w:basedOn w:val="DefaultParagraphFont"/>
    <w:link w:val="Style17"/>
    <w:rPr>
      <w:b w:val="0"/>
      <w:bCs w:val="0"/>
      <w:i w:val="0"/>
      <w:iCs w:val="0"/>
      <w:u w:val="none"/>
      <w:strike w:val="0"/>
      <w:smallCaps w:val="0"/>
      <w:sz w:val="18"/>
      <w:szCs w:val="18"/>
      <w:rFonts w:ascii="Times New Roman" w:eastAsia="Times New Roman" w:hAnsi="Times New Roman" w:cs="Times New Roman"/>
      <w:spacing w:val="5"/>
    </w:rPr>
  </w:style>
  <w:style w:type="character" w:customStyle="1" w:styleId="CharStyle19">
    <w:name w:val="Основной текст (5) Exact"/>
    <w:basedOn w:val="DefaultParagraphFont"/>
    <w:rPr>
      <w:b w:val="0"/>
      <w:bCs w:val="0"/>
      <w:i w:val="0"/>
      <w:iCs w:val="0"/>
      <w:u w:val="none"/>
      <w:strike w:val="0"/>
      <w:smallCaps w:val="0"/>
      <w:sz w:val="19"/>
      <w:szCs w:val="19"/>
      <w:rFonts w:ascii="Times New Roman" w:eastAsia="Times New Roman" w:hAnsi="Times New Roman" w:cs="Times New Roman"/>
      <w:spacing w:val="7"/>
    </w:rPr>
  </w:style>
  <w:style w:type="character" w:customStyle="1" w:styleId="CharStyle20">
    <w:name w:val="Основной текст (4) Exact"/>
    <w:basedOn w:val="DefaultParagraphFont"/>
    <w:rPr>
      <w:b/>
      <w:bCs/>
      <w:i w:val="0"/>
      <w:iCs w:val="0"/>
      <w:u w:val="none"/>
      <w:strike w:val="0"/>
      <w:smallCaps w:val="0"/>
      <w:sz w:val="19"/>
      <w:szCs w:val="19"/>
      <w:rFonts w:ascii="Times New Roman" w:eastAsia="Times New Roman" w:hAnsi="Times New Roman" w:cs="Times New Roman"/>
      <w:spacing w:val="6"/>
    </w:rPr>
  </w:style>
  <w:style w:type="character" w:customStyle="1" w:styleId="CharStyle21">
    <w:name w:val="Основной текст (4) Exact"/>
    <w:basedOn w:val="CharStyle8"/>
    <w:rPr>
      <w:lang w:val="ru-RU" w:eastAsia="ru-RU" w:bidi="ru-RU"/>
      <w:u w:val="single"/>
      <w:sz w:val="19"/>
      <w:szCs w:val="19"/>
      <w:w w:val="100"/>
      <w:spacing w:val="6"/>
      <w:color w:val="000000"/>
      <w:position w:val="0"/>
    </w:rPr>
  </w:style>
  <w:style w:type="character" w:customStyle="1" w:styleId="CharStyle22">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5"/>
    </w:rPr>
  </w:style>
  <w:style w:type="character" w:customStyle="1" w:styleId="CharStyle24">
    <w:name w:val="Основной текст (8) Exact"/>
    <w:basedOn w:val="DefaultParagraphFont"/>
    <w:link w:val="Style23"/>
    <w:rPr>
      <w:b/>
      <w:bCs/>
      <w:i w:val="0"/>
      <w:iCs w:val="0"/>
      <w:u w:val="none"/>
      <w:strike w:val="0"/>
      <w:smallCaps w:val="0"/>
      <w:sz w:val="23"/>
      <w:szCs w:val="23"/>
      <w:rFonts w:ascii="Times New Roman" w:eastAsia="Times New Roman" w:hAnsi="Times New Roman" w:cs="Times New Roman"/>
    </w:rPr>
  </w:style>
  <w:style w:type="character" w:customStyle="1" w:styleId="CharStyle25">
    <w:name w:val="Основной текст (8) + Не полужирный Exact"/>
    <w:basedOn w:val="CharStyle24"/>
    <w:rPr>
      <w:lang w:val="ru-RU" w:eastAsia="ru-RU" w:bidi="ru-RU"/>
      <w:b/>
      <w:bCs/>
      <w:w w:val="100"/>
      <w:spacing w:val="0"/>
      <w:color w:val="000000"/>
      <w:position w:val="0"/>
    </w:rPr>
  </w:style>
  <w:style w:type="character" w:customStyle="1" w:styleId="CharStyle27">
    <w:name w:val="Основной текст (9) Exact"/>
    <w:basedOn w:val="DefaultParagraphFont"/>
    <w:link w:val="Style26"/>
    <w:rPr>
      <w:b w:val="0"/>
      <w:bCs w:val="0"/>
      <w:i w:val="0"/>
      <w:iCs w:val="0"/>
      <w:u w:val="none"/>
      <w:strike w:val="0"/>
      <w:smallCaps w:val="0"/>
      <w:sz w:val="8"/>
      <w:szCs w:val="8"/>
      <w:rFonts w:ascii="Times New Roman" w:eastAsia="Times New Roman" w:hAnsi="Times New Roman" w:cs="Times New Roman"/>
      <w:spacing w:val="1"/>
    </w:rPr>
  </w:style>
  <w:style w:type="character" w:customStyle="1" w:styleId="CharStyle29">
    <w:name w:val="Основной текст_"/>
    <w:basedOn w:val="DefaultParagraphFont"/>
    <w:link w:val="Style28"/>
    <w:rPr>
      <w:b w:val="0"/>
      <w:bCs w:val="0"/>
      <w:i w:val="0"/>
      <w:iCs w:val="0"/>
      <w:u w:val="none"/>
      <w:strike w:val="0"/>
      <w:smallCaps w:val="0"/>
      <w:sz w:val="22"/>
      <w:szCs w:val="22"/>
      <w:rFonts w:ascii="Times New Roman" w:eastAsia="Times New Roman" w:hAnsi="Times New Roman" w:cs="Times New Roman"/>
    </w:rPr>
  </w:style>
  <w:style w:type="character" w:customStyle="1" w:styleId="CharStyle30">
    <w:name w:val="Основной текст (2)"/>
    <w:basedOn w:val="CharStyle4"/>
    <w:rPr>
      <w:lang w:val="ru-RU" w:eastAsia="ru-RU" w:bidi="ru-RU"/>
      <w:u w:val="single"/>
      <w:w w:val="100"/>
      <w:spacing w:val="0"/>
      <w:color w:val="000000"/>
      <w:position w:val="0"/>
    </w:rPr>
  </w:style>
  <w:style w:type="character" w:customStyle="1" w:styleId="CharStyle31">
    <w:name w:val="Основной текст + Полужирный"/>
    <w:basedOn w:val="CharStyle29"/>
    <w:rPr>
      <w:lang w:val="ru-RU" w:eastAsia="ru-RU" w:bidi="ru-RU"/>
      <w:b/>
      <w:bCs/>
      <w:w w:val="100"/>
      <w:spacing w:val="0"/>
      <w:color w:val="000000"/>
      <w:position w:val="0"/>
    </w:rPr>
  </w:style>
  <w:style w:type="character" w:customStyle="1" w:styleId="CharStyle32">
    <w:name w:val="Основной текст"/>
    <w:basedOn w:val="CharStyle29"/>
    <w:rPr>
      <w:lang w:val="ru-RU" w:eastAsia="ru-RU" w:bidi="ru-RU"/>
      <w:w w:val="100"/>
      <w:spacing w:val="0"/>
      <w:color w:val="000000"/>
      <w:position w:val="0"/>
    </w:rPr>
  </w:style>
  <w:style w:type="character" w:customStyle="1" w:styleId="CharStyle33">
    <w:name w:val="Основной текст"/>
    <w:basedOn w:val="CharStyle29"/>
    <w:rPr>
      <w:lang w:val="ru-RU" w:eastAsia="ru-RU" w:bidi="ru-RU"/>
      <w:w w:val="100"/>
      <w:spacing w:val="0"/>
      <w:color w:val="000000"/>
      <w:position w:val="0"/>
    </w:rPr>
  </w:style>
  <w:style w:type="character" w:customStyle="1" w:styleId="CharStyle35">
    <w:name w:val="Основной текст (10)_"/>
    <w:basedOn w:val="DefaultParagraphFont"/>
    <w:link w:val="Style34"/>
    <w:rPr>
      <w:b w:val="0"/>
      <w:bCs w:val="0"/>
      <w:i/>
      <w:iCs/>
      <w:u w:val="none"/>
      <w:strike w:val="0"/>
      <w:smallCaps w:val="0"/>
      <w:sz w:val="22"/>
      <w:szCs w:val="22"/>
      <w:rFonts w:ascii="Times New Roman" w:eastAsia="Times New Roman" w:hAnsi="Times New Roman" w:cs="Times New Roman"/>
    </w:rPr>
  </w:style>
  <w:style w:type="character" w:customStyle="1" w:styleId="CharStyle36">
    <w:name w:val="Основной текст + Курсив"/>
    <w:basedOn w:val="CharStyle29"/>
    <w:rPr>
      <w:lang w:val="ru-RU" w:eastAsia="ru-RU" w:bidi="ru-RU"/>
      <w:i/>
      <w:iCs/>
      <w:w w:val="100"/>
      <w:spacing w:val="0"/>
      <w:color w:val="000000"/>
      <w:position w:val="0"/>
    </w:rPr>
  </w:style>
  <w:style w:type="character" w:customStyle="1" w:styleId="CharStyle37">
    <w:name w:val="Основной текст + 10 pt"/>
    <w:basedOn w:val="CharStyle29"/>
    <w:rPr>
      <w:lang w:val="ru-RU" w:eastAsia="ru-RU" w:bidi="ru-RU"/>
      <w:sz w:val="20"/>
      <w:szCs w:val="20"/>
      <w:w w:val="100"/>
      <w:spacing w:val="0"/>
      <w:color w:val="000000"/>
      <w:position w:val="0"/>
    </w:rPr>
  </w:style>
  <w:style w:type="character" w:customStyle="1" w:styleId="CharStyle38">
    <w:name w:val="Основной текст"/>
    <w:basedOn w:val="CharStyle29"/>
    <w:rPr>
      <w:lang w:val="ru-RU" w:eastAsia="ru-RU" w:bidi="ru-RU"/>
      <w:u w:val="single"/>
      <w:w w:val="100"/>
      <w:spacing w:val="0"/>
      <w:color w:val="000000"/>
      <w:position w:val="0"/>
    </w:rPr>
  </w:style>
  <w:style w:type="character" w:customStyle="1" w:styleId="CharStyle40">
    <w:name w:val="Заголовок №5_"/>
    <w:basedOn w:val="DefaultParagraphFont"/>
    <w:link w:val="Style39"/>
    <w:rPr>
      <w:b/>
      <w:bCs/>
      <w:i w:val="0"/>
      <w:iCs w:val="0"/>
      <w:u w:val="none"/>
      <w:strike w:val="0"/>
      <w:smallCaps w:val="0"/>
      <w:sz w:val="22"/>
      <w:szCs w:val="22"/>
      <w:rFonts w:ascii="Times New Roman" w:eastAsia="Times New Roman" w:hAnsi="Times New Roman" w:cs="Times New Roman"/>
    </w:rPr>
  </w:style>
  <w:style w:type="character" w:customStyle="1" w:styleId="CharStyle42">
    <w:name w:val="Заголовок №4 (2)_"/>
    <w:basedOn w:val="DefaultParagraphFont"/>
    <w:link w:val="Style41"/>
    <w:rPr>
      <w:b w:val="0"/>
      <w:bCs w:val="0"/>
      <w:i w:val="0"/>
      <w:iCs w:val="0"/>
      <w:u w:val="none"/>
      <w:strike w:val="0"/>
      <w:smallCaps w:val="0"/>
      <w:sz w:val="19"/>
      <w:szCs w:val="19"/>
      <w:rFonts w:ascii="Times New Roman" w:eastAsia="Times New Roman" w:hAnsi="Times New Roman" w:cs="Times New Roman"/>
      <w:spacing w:val="30"/>
    </w:rPr>
  </w:style>
  <w:style w:type="character" w:customStyle="1" w:styleId="CharStyle44">
    <w:name w:val="Заголовок №4_"/>
    <w:basedOn w:val="DefaultParagraphFont"/>
    <w:link w:val="Style43"/>
    <w:rPr>
      <w:b w:val="0"/>
      <w:bCs w:val="0"/>
      <w:i w:val="0"/>
      <w:iCs w:val="0"/>
      <w:u w:val="none"/>
      <w:strike w:val="0"/>
      <w:smallCaps w:val="0"/>
      <w:sz w:val="22"/>
      <w:szCs w:val="22"/>
      <w:rFonts w:ascii="Times New Roman" w:eastAsia="Times New Roman" w:hAnsi="Times New Roman" w:cs="Times New Roman"/>
    </w:rPr>
  </w:style>
  <w:style w:type="character" w:customStyle="1" w:styleId="CharStyle46">
    <w:name w:val="Заголовок №2_"/>
    <w:basedOn w:val="DefaultParagraphFont"/>
    <w:link w:val="Style45"/>
    <w:rPr>
      <w:b w:val="0"/>
      <w:bCs w:val="0"/>
      <w:i w:val="0"/>
      <w:iCs w:val="0"/>
      <w:u w:val="none"/>
      <w:strike w:val="0"/>
      <w:smallCaps w:val="0"/>
      <w:sz w:val="19"/>
      <w:szCs w:val="19"/>
      <w:rFonts w:ascii="Tahoma" w:eastAsia="Tahoma" w:hAnsi="Tahoma" w:cs="Tahoma"/>
      <w:spacing w:val="10"/>
    </w:rPr>
  </w:style>
  <w:style w:type="character" w:customStyle="1" w:styleId="CharStyle48">
    <w:name w:val="Заголовок №1_"/>
    <w:basedOn w:val="DefaultParagraphFont"/>
    <w:link w:val="Style47"/>
    <w:rPr>
      <w:b w:val="0"/>
      <w:bCs w:val="0"/>
      <w:i w:val="0"/>
      <w:iCs w:val="0"/>
      <w:u w:val="none"/>
      <w:strike w:val="0"/>
      <w:smallCaps w:val="0"/>
      <w:sz w:val="19"/>
      <w:szCs w:val="19"/>
      <w:rFonts w:ascii="Tahoma" w:eastAsia="Tahoma" w:hAnsi="Tahoma" w:cs="Tahoma"/>
      <w:spacing w:val="20"/>
    </w:rPr>
  </w:style>
  <w:style w:type="character" w:customStyle="1" w:styleId="CharStyle49">
    <w:name w:val="Заголовок №1 + Times New Roman,11 pt,Полужирный,Интервал 0 pt"/>
    <w:basedOn w:val="CharStyle48"/>
    <w:rPr>
      <w:lang w:val="ru-RU" w:eastAsia="ru-RU" w:bidi="ru-RU"/>
      <w:b/>
      <w:bCs/>
      <w:sz w:val="22"/>
      <w:szCs w:val="22"/>
      <w:rFonts w:ascii="Times New Roman" w:eastAsia="Times New Roman" w:hAnsi="Times New Roman" w:cs="Times New Roman"/>
      <w:w w:val="100"/>
      <w:spacing w:val="0"/>
      <w:color w:val="000000"/>
      <w:position w:val="0"/>
    </w:rPr>
  </w:style>
  <w:style w:type="character" w:customStyle="1" w:styleId="CharStyle51">
    <w:name w:val="Заголовок №3_"/>
    <w:basedOn w:val="DefaultParagraphFont"/>
    <w:link w:val="Style50"/>
    <w:rPr>
      <w:b w:val="0"/>
      <w:bCs w:val="0"/>
      <w:i w:val="0"/>
      <w:iCs w:val="0"/>
      <w:u w:val="none"/>
      <w:strike w:val="0"/>
      <w:smallCaps w:val="0"/>
      <w:sz w:val="20"/>
      <w:szCs w:val="20"/>
      <w:rFonts w:ascii="Arial" w:eastAsia="Arial" w:hAnsi="Arial" w:cs="Arial"/>
    </w:rPr>
  </w:style>
  <w:style w:type="character" w:customStyle="1" w:styleId="CharStyle52">
    <w:name w:val="Основной текст (10) + Не курсив"/>
    <w:basedOn w:val="CharStyle35"/>
    <w:rPr>
      <w:lang w:val="ru-RU" w:eastAsia="ru-RU" w:bidi="ru-RU"/>
      <w:i/>
      <w:iCs/>
      <w:w w:val="100"/>
      <w:spacing w:val="0"/>
      <w:color w:val="000000"/>
      <w:position w:val="0"/>
    </w:rPr>
  </w:style>
  <w:style w:type="character" w:customStyle="1" w:styleId="CharStyle54">
    <w:name w:val="Основной текст (11)_"/>
    <w:basedOn w:val="DefaultParagraphFont"/>
    <w:link w:val="Style53"/>
    <w:rPr>
      <w:b/>
      <w:bCs/>
      <w:i/>
      <w:iCs/>
      <w:u w:val="none"/>
      <w:strike w:val="0"/>
      <w:smallCaps w:val="0"/>
      <w:sz w:val="18"/>
      <w:szCs w:val="18"/>
      <w:rFonts w:ascii="Times New Roman" w:eastAsia="Times New Roman" w:hAnsi="Times New Roman" w:cs="Times New Roman"/>
    </w:rPr>
  </w:style>
  <w:style w:type="character" w:customStyle="1" w:styleId="CharStyle55">
    <w:name w:val="Основной текст (11)"/>
    <w:basedOn w:val="CharStyle54"/>
    <w:rPr>
      <w:lang w:val="ru-RU" w:eastAsia="ru-RU" w:bidi="ru-RU"/>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240" w:after="60" w:line="298"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240" w:line="21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spacing w:after="180" w:line="245" w:lineRule="exact"/>
    </w:pPr>
    <w:rPr>
      <w:b/>
      <w:bCs/>
      <w:i w:val="0"/>
      <w:iCs w:val="0"/>
      <w:u w:val="none"/>
      <w:strike w:val="0"/>
      <w:smallCaps w:val="0"/>
      <w:sz w:val="20"/>
      <w:szCs w:val="20"/>
      <w:rFonts w:ascii="Times New Roman" w:eastAsia="Times New Roman" w:hAnsi="Times New Roman" w:cs="Times New Roman"/>
    </w:rPr>
  </w:style>
  <w:style w:type="paragraph" w:customStyle="1" w:styleId="Style10">
    <w:name w:val="Основной текст (5)"/>
    <w:basedOn w:val="Normal"/>
    <w:link w:val="CharStyle11"/>
    <w:pPr>
      <w:widowControl w:val="0"/>
      <w:shd w:val="clear" w:color="auto" w:fill="FFFFFF"/>
      <w:spacing w:after="180" w:line="254"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2">
    <w:name w:val="Основной текст (6)"/>
    <w:basedOn w:val="Normal"/>
    <w:link w:val="CharStyle13"/>
    <w:pPr>
      <w:widowControl w:val="0"/>
      <w:shd w:val="clear" w:color="auto" w:fill="FFFFFF"/>
      <w:spacing w:line="0" w:lineRule="exact"/>
    </w:pPr>
    <w:rPr>
      <w:b w:val="0"/>
      <w:bCs w:val="0"/>
      <w:i/>
      <w:iCs/>
      <w:u w:val="none"/>
      <w:strike w:val="0"/>
      <w:smallCaps w:val="0"/>
      <w:sz w:val="19"/>
      <w:szCs w:val="19"/>
      <w:rFonts w:ascii="Consolas" w:eastAsia="Consolas" w:hAnsi="Consolas" w:cs="Consolas"/>
      <w:spacing w:val="8"/>
    </w:rPr>
  </w:style>
  <w:style w:type="paragraph" w:customStyle="1" w:styleId="Style17">
    <w:name w:val="Основной текст (7)"/>
    <w:basedOn w:val="Normal"/>
    <w:link w:val="CharStyle18"/>
    <w:pPr>
      <w:widowControl w:val="0"/>
      <w:shd w:val="clear" w:color="auto" w:fill="FFFFFF"/>
      <w:spacing w:line="0" w:lineRule="exact"/>
    </w:pPr>
    <w:rPr>
      <w:b w:val="0"/>
      <w:bCs w:val="0"/>
      <w:i w:val="0"/>
      <w:iCs w:val="0"/>
      <w:u w:val="none"/>
      <w:strike w:val="0"/>
      <w:smallCaps w:val="0"/>
      <w:sz w:val="18"/>
      <w:szCs w:val="18"/>
      <w:rFonts w:ascii="Times New Roman" w:eastAsia="Times New Roman" w:hAnsi="Times New Roman" w:cs="Times New Roman"/>
      <w:spacing w:val="5"/>
    </w:rPr>
  </w:style>
  <w:style w:type="paragraph" w:customStyle="1" w:styleId="Style23">
    <w:name w:val="Основной текст (8)"/>
    <w:basedOn w:val="Normal"/>
    <w:link w:val="CharStyle24"/>
    <w:pPr>
      <w:widowControl w:val="0"/>
      <w:shd w:val="clear" w:color="auto" w:fill="FFFFFF"/>
      <w:spacing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6">
    <w:name w:val="Основной текст (9)"/>
    <w:basedOn w:val="Normal"/>
    <w:link w:val="CharStyle27"/>
    <w:pPr>
      <w:widowControl w:val="0"/>
      <w:shd w:val="clear" w:color="auto" w:fill="FFFFFF"/>
      <w:spacing w:line="0" w:lineRule="exact"/>
    </w:pPr>
    <w:rPr>
      <w:b w:val="0"/>
      <w:bCs w:val="0"/>
      <w:i w:val="0"/>
      <w:iCs w:val="0"/>
      <w:u w:val="none"/>
      <w:strike w:val="0"/>
      <w:smallCaps w:val="0"/>
      <w:sz w:val="8"/>
      <w:szCs w:val="8"/>
      <w:rFonts w:ascii="Times New Roman" w:eastAsia="Times New Roman" w:hAnsi="Times New Roman" w:cs="Times New Roman"/>
      <w:spacing w:val="1"/>
    </w:rPr>
  </w:style>
  <w:style w:type="paragraph" w:customStyle="1" w:styleId="Style28">
    <w:name w:val="Основной текст"/>
    <w:basedOn w:val="Normal"/>
    <w:link w:val="CharStyle29"/>
    <w:pPr>
      <w:widowControl w:val="0"/>
      <w:shd w:val="clear" w:color="auto" w:fill="FFFFFF"/>
      <w:jc w:val="both"/>
      <w:spacing w:before="6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34">
    <w:name w:val="Основной текст (10)"/>
    <w:basedOn w:val="Normal"/>
    <w:link w:val="CharStyle35"/>
    <w:pPr>
      <w:widowControl w:val="0"/>
      <w:shd w:val="clear" w:color="auto" w:fill="FFFFFF"/>
      <w:jc w:val="both"/>
      <w:spacing w:before="180" w:after="180" w:line="274" w:lineRule="exact"/>
      <w:ind w:firstLine="700"/>
    </w:pPr>
    <w:rPr>
      <w:b w:val="0"/>
      <w:bCs w:val="0"/>
      <w:i/>
      <w:iCs/>
      <w:u w:val="none"/>
      <w:strike w:val="0"/>
      <w:smallCaps w:val="0"/>
      <w:sz w:val="22"/>
      <w:szCs w:val="22"/>
      <w:rFonts w:ascii="Times New Roman" w:eastAsia="Times New Roman" w:hAnsi="Times New Roman" w:cs="Times New Roman"/>
    </w:rPr>
  </w:style>
  <w:style w:type="paragraph" w:customStyle="1" w:styleId="Style39">
    <w:name w:val="Заголовок №5"/>
    <w:basedOn w:val="Normal"/>
    <w:link w:val="CharStyle40"/>
    <w:pPr>
      <w:widowControl w:val="0"/>
      <w:shd w:val="clear" w:color="auto" w:fill="FFFFFF"/>
      <w:jc w:val="both"/>
      <w:outlineLvl w:val="4"/>
      <w:spacing w:before="180" w:after="180" w:line="278" w:lineRule="exact"/>
      <w:ind w:firstLine="700"/>
    </w:pPr>
    <w:rPr>
      <w:b/>
      <w:bCs/>
      <w:i w:val="0"/>
      <w:iCs w:val="0"/>
      <w:u w:val="none"/>
      <w:strike w:val="0"/>
      <w:smallCaps w:val="0"/>
      <w:sz w:val="22"/>
      <w:szCs w:val="22"/>
      <w:rFonts w:ascii="Times New Roman" w:eastAsia="Times New Roman" w:hAnsi="Times New Roman" w:cs="Times New Roman"/>
    </w:rPr>
  </w:style>
  <w:style w:type="paragraph" w:customStyle="1" w:styleId="Style41">
    <w:name w:val="Заголовок №4 (2)"/>
    <w:basedOn w:val="Normal"/>
    <w:link w:val="CharStyle42"/>
    <w:pPr>
      <w:widowControl w:val="0"/>
      <w:shd w:val="clear" w:color="auto" w:fill="FFFFFF"/>
      <w:jc w:val="both"/>
      <w:outlineLvl w:val="3"/>
      <w:spacing w:line="274" w:lineRule="exact"/>
      <w:ind w:firstLine="720"/>
    </w:pPr>
    <w:rPr>
      <w:b w:val="0"/>
      <w:bCs w:val="0"/>
      <w:i w:val="0"/>
      <w:iCs w:val="0"/>
      <w:u w:val="none"/>
      <w:strike w:val="0"/>
      <w:smallCaps w:val="0"/>
      <w:sz w:val="19"/>
      <w:szCs w:val="19"/>
      <w:rFonts w:ascii="Times New Roman" w:eastAsia="Times New Roman" w:hAnsi="Times New Roman" w:cs="Times New Roman"/>
      <w:spacing w:val="30"/>
    </w:rPr>
  </w:style>
  <w:style w:type="paragraph" w:customStyle="1" w:styleId="Style43">
    <w:name w:val="Заголовок №4"/>
    <w:basedOn w:val="Normal"/>
    <w:link w:val="CharStyle44"/>
    <w:pPr>
      <w:widowControl w:val="0"/>
      <w:shd w:val="clear" w:color="auto" w:fill="FFFFFF"/>
      <w:jc w:val="both"/>
      <w:outlineLvl w:val="3"/>
      <w:spacing w:line="264" w:lineRule="exact"/>
      <w:ind w:firstLine="720"/>
    </w:pPr>
    <w:rPr>
      <w:b w:val="0"/>
      <w:bCs w:val="0"/>
      <w:i w:val="0"/>
      <w:iCs w:val="0"/>
      <w:u w:val="none"/>
      <w:strike w:val="0"/>
      <w:smallCaps w:val="0"/>
      <w:sz w:val="22"/>
      <w:szCs w:val="22"/>
      <w:rFonts w:ascii="Times New Roman" w:eastAsia="Times New Roman" w:hAnsi="Times New Roman" w:cs="Times New Roman"/>
    </w:rPr>
  </w:style>
  <w:style w:type="paragraph" w:customStyle="1" w:styleId="Style45">
    <w:name w:val="Заголовок №2"/>
    <w:basedOn w:val="Normal"/>
    <w:link w:val="CharStyle46"/>
    <w:pPr>
      <w:widowControl w:val="0"/>
      <w:shd w:val="clear" w:color="auto" w:fill="FFFFFF"/>
      <w:jc w:val="both"/>
      <w:outlineLvl w:val="1"/>
      <w:spacing w:after="60" w:line="0" w:lineRule="exact"/>
      <w:ind w:firstLine="720"/>
    </w:pPr>
    <w:rPr>
      <w:b w:val="0"/>
      <w:bCs w:val="0"/>
      <w:i w:val="0"/>
      <w:iCs w:val="0"/>
      <w:u w:val="none"/>
      <w:strike w:val="0"/>
      <w:smallCaps w:val="0"/>
      <w:sz w:val="19"/>
      <w:szCs w:val="19"/>
      <w:rFonts w:ascii="Tahoma" w:eastAsia="Tahoma" w:hAnsi="Tahoma" w:cs="Tahoma"/>
      <w:spacing w:val="10"/>
    </w:rPr>
  </w:style>
  <w:style w:type="paragraph" w:customStyle="1" w:styleId="Style47">
    <w:name w:val="Заголовок №1"/>
    <w:basedOn w:val="Normal"/>
    <w:link w:val="CharStyle48"/>
    <w:pPr>
      <w:widowControl w:val="0"/>
      <w:shd w:val="clear" w:color="auto" w:fill="FFFFFF"/>
      <w:jc w:val="both"/>
      <w:outlineLvl w:val="0"/>
      <w:spacing w:after="60" w:line="0" w:lineRule="exact"/>
      <w:ind w:firstLine="720"/>
    </w:pPr>
    <w:rPr>
      <w:b w:val="0"/>
      <w:bCs w:val="0"/>
      <w:i w:val="0"/>
      <w:iCs w:val="0"/>
      <w:u w:val="none"/>
      <w:strike w:val="0"/>
      <w:smallCaps w:val="0"/>
      <w:sz w:val="19"/>
      <w:szCs w:val="19"/>
      <w:rFonts w:ascii="Tahoma" w:eastAsia="Tahoma" w:hAnsi="Tahoma" w:cs="Tahoma"/>
      <w:spacing w:val="20"/>
    </w:rPr>
  </w:style>
  <w:style w:type="paragraph" w:customStyle="1" w:styleId="Style50">
    <w:name w:val="Заголовок №3"/>
    <w:basedOn w:val="Normal"/>
    <w:link w:val="CharStyle51"/>
    <w:pPr>
      <w:widowControl w:val="0"/>
      <w:shd w:val="clear" w:color="auto" w:fill="FFFFFF"/>
      <w:jc w:val="both"/>
      <w:outlineLvl w:val="2"/>
      <w:spacing w:line="278" w:lineRule="exact"/>
      <w:ind w:firstLine="700"/>
    </w:pPr>
    <w:rPr>
      <w:b w:val="0"/>
      <w:bCs w:val="0"/>
      <w:i w:val="0"/>
      <w:iCs w:val="0"/>
      <w:u w:val="none"/>
      <w:strike w:val="0"/>
      <w:smallCaps w:val="0"/>
      <w:sz w:val="20"/>
      <w:szCs w:val="20"/>
      <w:rFonts w:ascii="Arial" w:eastAsia="Arial" w:hAnsi="Arial" w:cs="Arial"/>
    </w:rPr>
  </w:style>
  <w:style w:type="paragraph" w:customStyle="1" w:styleId="Style53">
    <w:name w:val="Основной текст (11)"/>
    <w:basedOn w:val="Normal"/>
    <w:link w:val="CharStyle54"/>
    <w:pPr>
      <w:widowControl w:val="0"/>
      <w:shd w:val="clear" w:color="auto" w:fill="FFFFFF"/>
      <w:jc w:val="both"/>
      <w:spacing w:before="420" w:line="216" w:lineRule="exact"/>
    </w:pPr>
    <w:rPr>
      <w:b/>
      <w:bCs/>
      <w:i/>
      <w:iCs/>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