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3"/>
        <w:framePr w:h="80" w:wrap="around" w:vAnchor="text" w:hAnchor="margin" w:x="-3373" w:y="206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0" w:right="0" w:firstLine="0"/>
      </w:pPr>
      <w:r>
        <w:rPr>
          <w:w w:val="100"/>
          <w:spacing w:val="0"/>
          <w:color w:val="000000"/>
          <w:position w:val="0"/>
        </w:rPr>
        <w:t>Y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8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43" w:left="6202" w:right="792" w:bottom="24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налоговой службы по Амурской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02"/>
        <w:ind w:left="0" w:right="0" w:firstLine="0"/>
      </w:pPr>
      <w:r>
        <w:rPr>
          <w:rStyle w:val="CharStyle11"/>
          <w:b w:val="0"/>
          <w:bCs w:val="0"/>
        </w:rPr>
        <w:t xml:space="preserve">ФЕДЕРАЛЬНАЯ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АНТИМОНОПОЛЬ Н </w:t>
      </w:r>
      <w:r>
        <w:rPr>
          <w:rStyle w:val="CharStyle12"/>
          <w:b w:val="0"/>
          <w:bCs w:val="0"/>
        </w:rPr>
        <w:t>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 ед ер а л ь'н о </w:t>
      </w:r>
      <w:r>
        <w:rPr>
          <w:rStyle w:val="CharStyle15"/>
          <w:b w:val="0"/>
          <w:bCs w:val="0"/>
        </w:rPr>
        <w:t xml:space="preserve">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н т </w:t>
      </w:r>
      <w:r>
        <w:rPr>
          <w:rStyle w:val="CharStyle15"/>
          <w:b w:val="0"/>
          <w:bCs w:val="0"/>
        </w:rPr>
        <w:t xml:space="preserve">и м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онопольной сл </w:t>
      </w:r>
      <w:r>
        <w:rPr>
          <w:rStyle w:val="CharStyle15"/>
          <w:b w:val="0"/>
          <w:bCs w:val="0"/>
        </w:rPr>
        <w:t xml:space="preserve">уж б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ы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по Амурской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Советский, 65/1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Благовещенск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675000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  <w:sectPr>
          <w:type w:val="continuous"/>
          <w:pgSz w:w="11906" w:h="16838"/>
          <w:pgMar w:top="643" w:left="807" w:right="3106" w:bottom="240" w:header="0" w:footer="3" w:gutter="0"/>
          <w:rtlGutter w:val="0"/>
          <w:cols w:num="2" w:space="720" w:equalWidth="0">
            <w:col w:w="4272" w:space="1123"/>
            <w:col w:w="2597"/>
          </w:cols>
          <w:noEndnote/>
          <w:docGrid w:linePitch="360"/>
        </w:sectPr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"mailto:hoz.otdel@list.ru"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hoz.otdel@list.ru</w:t>
      </w:r>
      <w:r>
        <w:fldChar w:fldCharType="end"/>
      </w:r>
    </w:p>
    <w:p>
      <w:pPr>
        <w:pStyle w:val="Style18"/>
        <w:framePr w:w="1760" w:h="841" w:wrap="none" w:vAnchor="text" w:hAnchor="margin" w:x="350" w:y="3"/>
        <w:widowControl w:val="0"/>
        <w:keepNext w:val="0"/>
        <w:keepLines w:val="0"/>
        <w:shd w:val="clear" w:color="auto" w:fill="auto"/>
        <w:bidi w:val="0"/>
        <w:spacing w:before="0" w:after="0"/>
        <w:ind w:left="100" w:right="10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ул. Амурежя, I: Амуре- л с</w:t>
      </w:r>
    </w:p>
    <w:p>
      <w:pPr>
        <w:pStyle w:val="Style18"/>
        <w:framePr w:w="1760" w:h="841" w:wrap="none" w:vAnchor="text" w:hAnchor="margin" w:x="350" w:y="3"/>
        <w:widowControl w:val="0"/>
        <w:keepNext w:val="0"/>
        <w:keepLines w:val="0"/>
        <w:shd w:val="clear" w:color="auto" w:fill="auto"/>
        <w:bidi w:val="0"/>
        <w:spacing w:before="0" w:after="0"/>
        <w:ind w:left="100" w:right="10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тел. (4162) 52-00-0'</w:t>
      </w:r>
    </w:p>
    <w:p>
      <w:pPr>
        <w:pStyle w:val="Style20"/>
        <w:framePr w:w="1760" w:h="841" w:wrap="none" w:vAnchor="text" w:hAnchor="margin" w:x="350" w:y="3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Ё-ш</w:t>
      </w:r>
    </w:p>
    <w:p>
      <w:pPr>
        <w:pStyle w:val="Style22"/>
        <w:framePr w:w="1328" w:h="287" w:wrap="none" w:vAnchor="text" w:hAnchor="margin" w:x="355" w:y="860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100" w:right="0" w:firstLine="0"/>
      </w:pPr>
      <w:r>
        <w:rPr>
          <w:lang w:val="ru-RU" w:eastAsia="ru-RU" w:bidi="ru-RU"/>
          <w:spacing w:val="-10"/>
          <w:color w:val="000000"/>
          <w:position w:val="0"/>
        </w:rPr>
        <w:t>1</w:t>
      </w:r>
      <w:r>
        <w:rPr>
          <w:rStyle w:val="CharStyle24"/>
          <w:b w:val="0"/>
          <w:bCs w:val="0"/>
        </w:rPr>
        <w:t xml:space="preserve"> </w:t>
      </w:r>
      <w:r>
        <w:rPr>
          <w:lang w:val="ru-RU" w:eastAsia="ru-RU" w:bidi="ru-RU"/>
          <w:spacing w:val="-10"/>
          <w:color w:val="000000"/>
          <w:position w:val="0"/>
        </w:rPr>
        <w:t>1</w:t>
      </w:r>
      <w:r>
        <w:rPr>
          <w:rStyle w:val="CharStyle24"/>
          <w:b w:val="0"/>
          <w:bCs w:val="0"/>
        </w:rPr>
        <w:t xml:space="preserve"> </w:t>
      </w:r>
      <w:r>
        <w:rPr>
          <w:lang w:val="ru-RU" w:eastAsia="ru-RU" w:bidi="ru-RU"/>
          <w:spacing w:val="-10"/>
          <w:color w:val="000000"/>
          <w:position w:val="0"/>
        </w:rPr>
        <w:t>1</w:t>
      </w:r>
      <w:r>
        <w:rPr>
          <w:rStyle w:val="CharStyle24"/>
          <w:b w:val="0"/>
          <w:bCs w:val="0"/>
        </w:rPr>
        <w:t xml:space="preserve"> </w:t>
      </w:r>
      <w:r>
        <w:rPr>
          <w:lang w:val="ru-RU" w:eastAsia="ru-RU" w:bidi="ru-RU"/>
          <w:spacing w:val="-10"/>
          <w:color w:val="000000"/>
          <w:position w:val="0"/>
        </w:rPr>
        <w:t>1</w:t>
      </w:r>
      <w:r>
        <w:rPr>
          <w:rStyle w:val="CharStyle24"/>
          <w:b w:val="0"/>
          <w:bCs w:val="0"/>
        </w:rPr>
        <w:t xml:space="preserve">. </w:t>
      </w:r>
      <w:r>
        <w:rPr>
          <w:lang w:val="ru-RU" w:eastAsia="ru-RU" w:bidi="ru-RU"/>
          <w:spacing w:val="-10"/>
          <w:color w:val="000000"/>
          <w:position w:val="0"/>
        </w:rPr>
        <w:t>2021</w:t>
      </w:r>
    </w:p>
    <w:p>
      <w:pPr>
        <w:pStyle w:val="Style25"/>
        <w:framePr w:w="426" w:h="200" w:wrap="none" w:vAnchor="text" w:hAnchor="margin" w:x="-73" w:y="1310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На</w:t>
      </w:r>
    </w:p>
    <w:p>
      <w:pPr>
        <w:pStyle w:val="Style5"/>
        <w:framePr w:w="4376" w:h="614" w:wrap="none" w:vAnchor="text" w:hAnchor="margin" w:x="5356" w:y="134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100" w:right="100" w:firstLine="0"/>
      </w:pPr>
      <w:r>
        <w:rPr>
          <w:rStyle w:val="CharStyle27"/>
          <w:b/>
          <w:bCs/>
          <w:spacing w:val="0"/>
        </w:rPr>
        <w:t>Оператору электронной площадки: ООО «РТС-тендер»</w:t>
      </w:r>
    </w:p>
    <w:p>
      <w:pPr>
        <w:pStyle w:val="Style7"/>
        <w:framePr w:w="2768" w:h="250" w:wrap="none" w:vAnchor="text" w:hAnchor="margin" w:x="5356" w:y="110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8"/>
          <w:spacing w:val="0"/>
        </w:rPr>
        <w:t xml:space="preserve">e-mail: </w:t>
      </w:r>
      <w:r>
        <w:fldChar w:fldCharType="begin"/>
      </w:r>
      <w:r>
        <w:rPr>
          <w:rStyle w:val="CharStyle28"/>
        </w:rPr>
        <w:instrText> HYPERLINK "mailto:ko@rts-tender.ru" </w:instrText>
      </w:r>
      <w:r>
        <w:fldChar w:fldCharType="separate"/>
      </w:r>
      <w:r>
        <w:rPr>
          <w:rStyle w:val="Hyperlink"/>
          <w:spacing w:val="0"/>
        </w:rPr>
        <w:t>ko@rts-tender.ru</w:t>
      </w:r>
      <w:r>
        <w:fldChar w:fldCharType="end"/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95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196" w:left="754" w:right="754" w:bottom="196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 w:line="298" w:lineRule="exact"/>
        <w:ind w:left="0" w:right="0" w:firstLine="0"/>
        <w:sectPr>
          <w:type w:val="continuous"/>
          <w:pgSz w:w="11906" w:h="16838"/>
          <w:pgMar w:top="643" w:left="4152" w:right="3902" w:bottom="24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 028/06/105-664/2021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6" w:after="7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h="230" w:wrap="around" w:vAnchor="text" w:hAnchor="margin" w:x="63" w:y="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28"/>
          <w:lang w:val="ru-RU" w:eastAsia="ru-RU" w:bidi="ru-RU"/>
          <w:spacing w:val="0"/>
        </w:rPr>
        <w:t>29.10.2021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right"/>
        <w:spacing w:before="0" w:after="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Благовещенск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56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(в полном объёме изготовлено 10.11.2021)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Амурской области (далее - Амурское У ФАС России) по контролю в сфере закупок в составе: Парнищевой М.М. - начальника отдела контроля закупок, заместителя председателя Комиссии; Стрелковой Е.В. - главного специалиста-эксперта отдела контроля закупок; Лесковой Ю.П. - ведущего специалиста-эксперта указанного отдела,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86" w:line="298" w:lineRule="exact"/>
        <w:ind w:left="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основании своего решения от 29.10.2021 о нарушении аукционной комиссией государственного заказчика - Управления Федеральной налоговой службы по Амурской области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осуществлении закупки в форме электронного аукциона на право заключения контракта на поставку серверов, объявленной извещением от 30.09.2021 № 0123100003221000026 на официальном сайте Единой информационной системы в сфере закупок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 на электронной площадке ООО «РТС-тендер» </w:t>
      </w:r>
      <w:r>
        <w:fldChar w:fldCharType="begin"/>
      </w:r>
      <w:r>
        <w:rPr>
          <w:color w:val="000000"/>
        </w:rPr>
        <w:instrText> HYPERLINK "http://www.rts-tender.ru"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www.rts-tender.ru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65" w:line="240" w:lineRule="exact"/>
        <w:ind w:left="20" w:right="0" w:firstLine="720"/>
      </w:pPr>
      <w:r>
        <w:rPr>
          <w:rStyle w:val="CharStyle29"/>
          <w:b/>
          <w:bCs/>
        </w:rPr>
        <w:t>предписывает: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82" w:line="293" w:lineRule="exact"/>
        <w:ind w:left="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государственному заказчику - Управления Федеральной налоговой службы по Амурской области устранить нарушения законодательства Российской Федерации о контрактной системе, допущенные при осуществлении указанной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02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Для чего, в срок до 19 ноября 2021 года: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570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отменить протокол подведения итогов от 18.10.2021;</w:t>
      </w:r>
    </w:p>
    <w:p>
      <w:pPr>
        <w:pStyle w:val="Style30"/>
        <w:widowControl w:val="0"/>
        <w:keepNext w:val="0"/>
        <w:keepLines w:val="0"/>
        <w:shd w:val="clear" w:color="auto" w:fill="auto"/>
        <w:bidi w:val="0"/>
        <w:spacing w:before="0" w:after="0" w:line="280" w:lineRule="exact"/>
        <w:ind w:left="0" w:right="2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088457</w:t>
      </w:r>
      <w:r>
        <w:rPr>
          <w:rStyle w:val="CharStyle32"/>
          <w:b w:val="0"/>
          <w:bCs w:val="0"/>
        </w:rPr>
        <w:t xml:space="preserve"> </w:t>
      </w:r>
      <w:r>
        <w:rPr>
          <w:rStyle w:val="CharStyle33"/>
          <w:b/>
          <w:bCs/>
        </w:rPr>
        <w:t>*</w:t>
      </w:r>
      <w:r>
        <w:br w:type="page"/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0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повторно рассмотреть вторые части заявок, поданные на участие в аукционе;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продолжить процедуру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электронной площадки ООО «РТС-тендер» с момента выдачи предписания:</w:t>
      </w:r>
    </w:p>
    <w:p>
      <w:pPr>
        <w:pStyle w:val="Style3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185"/>
        <w:ind w:left="2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обеспечить государственному заказчику возможность исполнения настоящего предписания.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spacing w:before="0" w:after="16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Заказчику, информацию, а также копии документов и сведения об исполнении предписания представить в Амурское У ФАС России в срок до 22.11.2021 (включительно) по факсу (4162) 52-00-35 или электронной почтой </w:t>
      </w:r>
      <w:r>
        <w:fldChar w:fldCharType="begin"/>
      </w:r>
      <w:r>
        <w:rPr>
          <w:color w:val="000000"/>
        </w:rPr>
        <w:instrText> HYPERLINK "mailto:to28@fas.gov.ru"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to28@fas.gov.ru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последующим письменным подтверждением на бумажном носителе.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spacing w:before="0" w:after="169" w:line="180" w:lineRule="exact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суд в течение трех месяцев со дня его вынесения.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  <w:sectPr>
          <w:type w:val="continuous"/>
          <w:pgSz w:w="11906" w:h="16838"/>
          <w:pgMar w:top="1034" w:left="783" w:right="783" w:bottom="631" w:header="0" w:footer="3" w:gutter="264"/>
          <w:rtlGutter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 в соответствии с ч. 7 ст. 19.5 Кодекса РФ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</w:t>
      </w:r>
      <w:r>
        <w:rPr>
          <w:rStyle w:val="CharStyle38"/>
          <w:b/>
          <w:bCs/>
        </w:rPr>
        <w:t>ни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ем органов, указанных в частях 7.1 и 7.2 настоящей статьи,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h="246" w:wrap="around" w:vAnchor="text" w:hAnchor="margin" w:x="7809" w:y="-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8"/>
          <w:lang w:val="ru-RU" w:eastAsia="ru-RU" w:bidi="ru-RU"/>
          <w:spacing w:val="0"/>
        </w:rPr>
        <w:t>М.М. Парнищева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4631" w:left="1129" w:right="7667" w:bottom="396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Комиссии: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7" w:after="8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1906" w:h="16838"/>
      <w:pgMar w:top="4631" w:left="1124" w:right="1143" w:bottom="396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link w:val="Style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1">
    <w:name w:val="Основной текст (4) + 11 pt,Не полужирный,Интервал 0 pt"/>
    <w:basedOn w:val="CharStyle10"/>
    <w:rPr>
      <w:lang w:val="ru-RU" w:eastAsia="ru-RU" w:bidi="ru-RU"/>
      <w:b/>
      <w:bCs/>
      <w:sz w:val="22"/>
      <w:szCs w:val="22"/>
      <w:w w:val="100"/>
      <w:spacing w:val="10"/>
      <w:color w:val="000000"/>
      <w:position w:val="0"/>
    </w:rPr>
  </w:style>
  <w:style w:type="character" w:customStyle="1" w:styleId="CharStyle12">
    <w:name w:val="Основной текст (4) + Не полужирный,Интервал 0 pt"/>
    <w:basedOn w:val="CharStyle10"/>
    <w:rPr>
      <w:lang w:val="ru-RU" w:eastAsia="ru-RU" w:bidi="ru-RU"/>
      <w:b/>
      <w:bCs/>
      <w:w w:val="100"/>
      <w:spacing w:val="10"/>
      <w:color w:val="000000"/>
      <w:position w:val="0"/>
    </w:rPr>
  </w:style>
  <w:style w:type="character" w:customStyle="1" w:styleId="CharStyle14">
    <w:name w:val="Основной текст (5)_"/>
    <w:basedOn w:val="DefaultParagraphFont"/>
    <w:link w:val="Style1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5">
    <w:name w:val="Основной текст (5) + Не полужирный,Интервал 0 pt"/>
    <w:basedOn w:val="CharStyle14"/>
    <w:rPr>
      <w:lang w:val="ru-RU" w:eastAsia="ru-RU" w:bidi="ru-RU"/>
      <w:b/>
      <w:bCs/>
      <w:w w:val="100"/>
      <w:spacing w:val="10"/>
      <w:color w:val="000000"/>
      <w:position w:val="0"/>
    </w:rPr>
  </w:style>
  <w:style w:type="character" w:customStyle="1" w:styleId="CharStyle17">
    <w:name w:val="Основной текст (6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19">
    <w:name w:val="Основной текст (7) Exact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12"/>
    </w:rPr>
  </w:style>
  <w:style w:type="character" w:customStyle="1" w:styleId="CharStyle21">
    <w:name w:val="Основной текст (8) Exact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7"/>
      <w:szCs w:val="17"/>
      <w:rFonts w:ascii="Sylfaen" w:eastAsia="Sylfaen" w:hAnsi="Sylfaen" w:cs="Sylfaen"/>
      <w:spacing w:val="2"/>
    </w:rPr>
  </w:style>
  <w:style w:type="character" w:customStyle="1" w:styleId="CharStyle23">
    <w:name w:val="Основной текст (9) Exact"/>
    <w:basedOn w:val="DefaultParagraphFont"/>
    <w:link w:val="Style22"/>
    <w:rPr>
      <w:b/>
      <w:bCs/>
      <w:i w:val="0"/>
      <w:iCs w:val="0"/>
      <w:u w:val="none"/>
      <w:strike w:val="0"/>
      <w:smallCaps w:val="0"/>
      <w:sz w:val="26"/>
      <w:szCs w:val="26"/>
      <w:rFonts w:ascii="Segoe UI" w:eastAsia="Segoe UI" w:hAnsi="Segoe UI" w:cs="Segoe UI"/>
      <w:w w:val="60"/>
      <w:spacing w:val="-13"/>
    </w:rPr>
  </w:style>
  <w:style w:type="character" w:customStyle="1" w:styleId="CharStyle24">
    <w:name w:val="Основной текст (9) + Times New Roman,14 pt,Не полужирный,Интервал 0 pt,Масштаб 100% Exact"/>
    <w:basedOn w:val="CharStyle23"/>
    <w:rPr>
      <w:lang w:val="ru-RU" w:eastAsia="ru-RU" w:bidi="ru-RU"/>
      <w:b/>
      <w:bCs/>
      <w:sz w:val="28"/>
      <w:szCs w:val="28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6">
    <w:name w:val="Основной текст (10) Exact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3"/>
    </w:rPr>
  </w:style>
  <w:style w:type="character" w:customStyle="1" w:styleId="CharStyle27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"/>
    </w:rPr>
  </w:style>
  <w:style w:type="character" w:customStyle="1" w:styleId="CharStyle28">
    <w:name w:val="Основной текст Exact"/>
    <w:basedOn w:val="DefaultParagraphFont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"/>
    </w:rPr>
  </w:style>
  <w:style w:type="character" w:customStyle="1" w:styleId="CharStyle29">
    <w:name w:val="Основной текст (2) + Интервал 2 pt"/>
    <w:basedOn w:val="CharStyle6"/>
    <w:rPr>
      <w:lang w:val="ru-RU" w:eastAsia="ru-RU" w:bidi="ru-RU"/>
      <w:sz w:val="24"/>
      <w:szCs w:val="24"/>
      <w:w w:val="100"/>
      <w:spacing w:val="40"/>
      <w:color w:val="000000"/>
      <w:position w:val="0"/>
    </w:rPr>
  </w:style>
  <w:style w:type="character" w:customStyle="1" w:styleId="CharStyle31">
    <w:name w:val="Основной текст (11)_"/>
    <w:basedOn w:val="DefaultParagraphFont"/>
    <w:link w:val="Style30"/>
    <w:rPr>
      <w:b/>
      <w:bCs/>
      <w:i w:val="0"/>
      <w:iCs w:val="0"/>
      <w:u w:val="none"/>
      <w:strike w:val="0"/>
      <w:smallCaps w:val="0"/>
      <w:rFonts w:ascii="Segoe UI" w:eastAsia="Segoe UI" w:hAnsi="Segoe UI" w:cs="Segoe UI"/>
    </w:rPr>
  </w:style>
  <w:style w:type="character" w:customStyle="1" w:styleId="CharStyle32">
    <w:name w:val="Основной текст (11) + Times New Roman,13 pt,Не полужирный"/>
    <w:basedOn w:val="CharStyle31"/>
    <w:rPr>
      <w:lang w:val="ru-RU" w:eastAsia="ru-RU" w:bidi="ru-RU"/>
      <w:b/>
      <w:bCs/>
      <w:sz w:val="26"/>
      <w:szCs w:val="26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3">
    <w:name w:val="Основной текст (11) + 14 pt,Курсив"/>
    <w:basedOn w:val="CharStyle31"/>
    <w:rPr>
      <w:lang w:val="ru-RU" w:eastAsia="ru-RU" w:bidi="ru-RU"/>
      <w:i/>
      <w:iCs/>
      <w:sz w:val="28"/>
      <w:szCs w:val="28"/>
      <w:w w:val="100"/>
      <w:spacing w:val="0"/>
      <w:color w:val="000000"/>
      <w:position w:val="0"/>
    </w:rPr>
  </w:style>
  <w:style w:type="character" w:customStyle="1" w:styleId="CharStyle35">
    <w:name w:val="Основной текст (12)_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7">
    <w:name w:val="Основной текст (13)_"/>
    <w:basedOn w:val="DefaultParagraphFont"/>
    <w:link w:val="Style36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38">
    <w:name w:val="Основной текст (13)"/>
    <w:basedOn w:val="CharStyle37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line="30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after="60" w:line="293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center"/>
      <w:spacing w:before="60" w:after="6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6">
    <w:name w:val="Основной текст (6)"/>
    <w:basedOn w:val="Normal"/>
    <w:link w:val="CharStyle17"/>
    <w:pPr>
      <w:widowControl w:val="0"/>
      <w:shd w:val="clear" w:color="auto" w:fill="FFFFFF"/>
      <w:jc w:val="center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18">
    <w:name w:val="Основной текст (7)"/>
    <w:basedOn w:val="Normal"/>
    <w:link w:val="CharStyle19"/>
    <w:pPr>
      <w:widowControl w:val="0"/>
      <w:shd w:val="clear" w:color="auto" w:fill="FFFFFF"/>
      <w:jc w:val="right"/>
      <w:spacing w:line="221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12"/>
    </w:rPr>
  </w:style>
  <w:style w:type="paragraph" w:customStyle="1" w:styleId="Style20">
    <w:name w:val="Основной текст (8)"/>
    <w:basedOn w:val="Normal"/>
    <w:link w:val="CharStyle21"/>
    <w:pPr>
      <w:widowControl w:val="0"/>
      <w:shd w:val="clear" w:color="auto" w:fill="FFFFFF"/>
      <w:jc w:val="center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Sylfaen" w:eastAsia="Sylfaen" w:hAnsi="Sylfaen" w:cs="Sylfaen"/>
      <w:spacing w:val="2"/>
    </w:rPr>
  </w:style>
  <w:style w:type="paragraph" w:customStyle="1" w:styleId="Style22">
    <w:name w:val="Основной текст (9)"/>
    <w:basedOn w:val="Normal"/>
    <w:link w:val="CharStyle23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Segoe UI" w:eastAsia="Segoe UI" w:hAnsi="Segoe UI" w:cs="Segoe UI"/>
      <w:w w:val="60"/>
      <w:spacing w:val="-13"/>
    </w:rPr>
  </w:style>
  <w:style w:type="paragraph" w:customStyle="1" w:styleId="Style25">
    <w:name w:val="Основной текст (10)"/>
    <w:basedOn w:val="Normal"/>
    <w:link w:val="CharStyle2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3"/>
    </w:rPr>
  </w:style>
  <w:style w:type="paragraph" w:customStyle="1" w:styleId="Style30">
    <w:name w:val="Основной текст (11)"/>
    <w:basedOn w:val="Normal"/>
    <w:link w:val="CharStyle31"/>
    <w:pPr>
      <w:widowControl w:val="0"/>
      <w:shd w:val="clear" w:color="auto" w:fill="FFFFFF"/>
      <w:jc w:val="right"/>
      <w:spacing w:before="660" w:line="0" w:lineRule="exact"/>
    </w:pPr>
    <w:rPr>
      <w:b/>
      <w:bCs/>
      <w:i w:val="0"/>
      <w:iCs w:val="0"/>
      <w:u w:val="none"/>
      <w:strike w:val="0"/>
      <w:smallCaps w:val="0"/>
      <w:rFonts w:ascii="Segoe UI" w:eastAsia="Segoe UI" w:hAnsi="Segoe UI" w:cs="Segoe UI"/>
    </w:rPr>
  </w:style>
  <w:style w:type="paragraph" w:customStyle="1" w:styleId="Style34">
    <w:name w:val="Основной текст (12)"/>
    <w:basedOn w:val="Normal"/>
    <w:link w:val="CharStyle35"/>
    <w:pPr>
      <w:widowControl w:val="0"/>
      <w:shd w:val="clear" w:color="auto" w:fill="FFFFFF"/>
      <w:jc w:val="both"/>
      <w:spacing w:after="120" w:line="312" w:lineRule="exact"/>
      <w:ind w:firstLine="72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6">
    <w:name w:val="Основной текст (13)"/>
    <w:basedOn w:val="Normal"/>
    <w:link w:val="CharStyle37"/>
    <w:pPr>
      <w:widowControl w:val="0"/>
      <w:shd w:val="clear" w:color="auto" w:fill="FFFFFF"/>
      <w:jc w:val="both"/>
      <w:spacing w:before="120" w:after="120" w:line="230" w:lineRule="exact"/>
      <w:ind w:firstLine="720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