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5" w:wrap="around" w:vAnchor="text" w:hAnchor="margin" w:x="-244" w:y="4148"/>
        <w:widowControl w:val="0"/>
        <w:keepNext w:val="0"/>
        <w:keepLines w:val="0"/>
        <w:shd w:val="clear" w:color="auto" w:fill="auto"/>
        <w:bidi w:val="0"/>
        <w:jc w:val="left"/>
        <w:spacing w:before="0" w:after="0" w:line="160" w:lineRule="exact"/>
        <w:ind w:left="0" w:right="0" w:firstLine="0"/>
      </w:pPr>
      <w:r>
        <w:rPr>
          <w:rStyle w:val="CharStyle4"/>
          <w:spacing w:val="0"/>
        </w:rPr>
        <w:t>На №</w:t>
      </w:r>
    </w:p>
    <w:p>
      <w:pPr>
        <w:pStyle w:val="Style5"/>
        <w:framePr w:h="216" w:vSpace="691" w:wrap="around" w:vAnchor="text" w:hAnchor="margin" w:x="-179" w:y="4987"/>
        <w:widowControl w:val="0"/>
        <w:keepNext w:val="0"/>
        <w:keepLines w:val="0"/>
        <w:shd w:val="clear" w:color="auto" w:fill="auto"/>
        <w:bidi w:val="0"/>
        <w:jc w:val="left"/>
        <w:spacing w:before="0" w:after="0" w:line="190" w:lineRule="exact"/>
        <w:ind w:left="0" w:right="0" w:firstLine="0"/>
      </w:pPr>
      <w:r>
        <w:rPr>
          <w:rStyle w:val="CharStyle6"/>
          <w:spacing w:val="0"/>
        </w:rPr>
        <w:t>По делу № 862-ж/2021</w:t>
      </w:r>
    </w:p>
    <w:p>
      <w:pPr>
        <w:widowControl w:val="0"/>
        <w:rPr>
          <w:sz w:val="2"/>
          <w:szCs w:val="2"/>
        </w:rPr>
      </w:pPr>
    </w:p>
    <w:p>
      <w:pPr>
        <w:pStyle w:val="Style7"/>
        <w:widowControl w:val="0"/>
        <w:keepNext w:val="0"/>
        <w:keepLines w:val="0"/>
        <w:shd w:val="clear" w:color="auto" w:fill="auto"/>
        <w:bidi w:val="0"/>
        <w:spacing w:before="0" w:after="126"/>
        <w:ind w:left="40" w:right="0" w:firstLine="0"/>
      </w:pPr>
      <w:r>
        <w:rPr>
          <w:lang w:val="ru-RU" w:eastAsia="ru-RU" w:bidi="ru-RU"/>
          <w:w w:val="100"/>
          <w:color w:val="000000"/>
          <w:position w:val="0"/>
        </w:rPr>
        <w:t>ФЕДЕРАЛЬНАЯ АНТИМОНОПОЛЬНАЯ СЛУЖБА</w:t>
      </w:r>
    </w:p>
    <w:p>
      <w:pPr>
        <w:pStyle w:val="Style7"/>
        <w:widowControl w:val="0"/>
        <w:keepNext w:val="0"/>
        <w:keepLines w:val="0"/>
        <w:shd w:val="clear" w:color="auto" w:fill="auto"/>
        <w:bidi w:val="0"/>
        <w:spacing w:before="0" w:after="109" w:line="227" w:lineRule="exact"/>
        <w:ind w:left="40" w:right="0" w:firstLine="0"/>
      </w:pPr>
      <w:r>
        <w:rPr>
          <w:lang w:val="ru-RU" w:eastAsia="ru-RU" w:bidi="ru-RU"/>
          <w:w w:val="100"/>
          <w:color w:val="000000"/>
          <w:position w:val="0"/>
        </w:rPr>
        <w:t>УПРАВЛЕНИЕ Федеральной аитимонопольной службы по Челябинской области</w:t>
      </w:r>
    </w:p>
    <w:p>
      <w:pPr>
        <w:pStyle w:val="Style3"/>
        <w:widowControl w:val="0"/>
        <w:keepNext w:val="0"/>
        <w:keepLines w:val="0"/>
        <w:shd w:val="clear" w:color="auto" w:fill="auto"/>
        <w:bidi w:val="0"/>
        <w:spacing w:before="0" w:after="377"/>
        <w:ind w:left="40" w:right="0" w:firstLine="0"/>
      </w:pPr>
      <w:r>
        <w:rPr>
          <w:lang w:val="ru-RU" w:eastAsia="ru-RU" w:bidi="ru-RU"/>
          <w:w w:val="100"/>
          <w:spacing w:val="0"/>
          <w:color w:val="000000"/>
          <w:position w:val="0"/>
        </w:rPr>
        <w:t xml:space="preserve">пр. Ленина, 59, ('.Челябинск, 454091 тел. (351) 263-88-71, факс (351) 263-18-39 </w:t>
      </w:r>
      <w:r>
        <w:rPr>
          <w:rStyle w:val="CharStyle10"/>
        </w:rPr>
        <w:t xml:space="preserve">e-mail: </w:t>
      </w:r>
      <w:r>
        <w:fldChar w:fldCharType="begin"/>
      </w:r>
      <w:r>
        <w:rPr>
          <w:rStyle w:val="CharStyle10"/>
        </w:rPr>
        <w:instrText> HYPERLINK "mailto:io74@las.gov.ru" </w:instrText>
      </w:r>
      <w:r>
        <w:fldChar w:fldCharType="separate"/>
      </w:r>
      <w:r>
        <w:rPr>
          <w:rStyle w:val="Hyperlink"/>
        </w:rPr>
        <w:t>io74@las.gov.ru</w:t>
      </w:r>
      <w:r>
        <w:fldChar w:fldCharType="end"/>
      </w:r>
    </w:p>
    <w:p>
      <w:pPr>
        <w:pStyle w:val="Style11"/>
        <w:numPr>
          <w:ilvl w:val="0"/>
          <w:numId w:val="1"/>
        </w:numPr>
        <w:tabs>
          <w:tab w:leader="none" w:pos="2002" w:val="right"/>
          <w:tab w:leader="none" w:pos="2365" w:val="left"/>
          <w:tab w:leader="none" w:pos="1760" w:val="left"/>
        </w:tabs>
        <w:widowControl w:val="0"/>
        <w:keepNext/>
        <w:keepLines/>
        <w:shd w:val="clear" w:color="auto" w:fill="auto"/>
        <w:bidi w:val="0"/>
        <w:spacing w:before="0" w:after="274" w:line="220" w:lineRule="exact"/>
        <w:ind w:left="180" w:right="0" w:firstLine="0"/>
      </w:pPr>
      <w:bookmarkStart w:id="0" w:name="bookmark0"/>
      <w:r>
        <w:rPr>
          <w:lang w:val="ru-RU" w:eastAsia="ru-RU" w:bidi="ru-RU"/>
          <w:w w:val="100"/>
          <w:color w:val="000000"/>
          <w:position w:val="0"/>
        </w:rPr>
        <w:t>№</w:t>
        <w:tab/>
        <w:t>ВЛ/14931/21</w:t>
      </w:r>
      <w:bookmarkEnd w:id="0"/>
    </w:p>
    <w:p>
      <w:pPr>
        <w:pStyle w:val="Style3"/>
        <w:widowControl w:val="0"/>
        <w:keepNext w:val="0"/>
        <w:keepLines w:val="0"/>
        <w:shd w:val="clear" w:color="auto" w:fill="auto"/>
        <w:bidi w:val="0"/>
        <w:spacing w:before="0" w:after="562" w:line="170" w:lineRule="exact"/>
        <w:ind w:left="40" w:right="0" w:firstLine="0"/>
      </w:pPr>
      <w:r>
        <w:rPr>
          <w:lang w:val="ru-RU" w:eastAsia="ru-RU" w:bidi="ru-RU"/>
          <w:w w:val="100"/>
          <w:spacing w:val="0"/>
          <w:color w:val="000000"/>
          <w:position w:val="0"/>
        </w:rPr>
        <w:t>от</w:t>
      </w:r>
    </w:p>
    <w:p>
      <w:pPr>
        <w:pStyle w:val="Style13"/>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л</w:t>
      </w:r>
    </w:p>
    <w:p>
      <w:pPr>
        <w:pStyle w:val="Style15"/>
        <w:tabs>
          <w:tab w:leader="none" w:pos="4861" w:val="right"/>
        </w:tabs>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Федеральное государственное бюджетное учреждение</w:t>
        <w:tab/>
        <w:t>здравоохранения</w:t>
      </w:r>
    </w:p>
    <w:p>
      <w:pPr>
        <w:pStyle w:val="Style15"/>
        <w:widowControl w:val="0"/>
        <w:keepNext w:val="0"/>
        <w:keepLines w:val="0"/>
        <w:shd w:val="clear" w:color="auto" w:fill="auto"/>
        <w:bidi w:val="0"/>
        <w:spacing w:before="0" w:after="243"/>
        <w:ind w:left="20" w:right="20" w:firstLine="0"/>
      </w:pPr>
      <w:r>
        <w:rPr>
          <w:lang w:val="ru-RU" w:eastAsia="ru-RU" w:bidi="ru-RU"/>
          <w:sz w:val="24"/>
          <w:szCs w:val="24"/>
          <w:w w:val="100"/>
          <w:spacing w:val="0"/>
          <w:color w:val="000000"/>
          <w:position w:val="0"/>
        </w:rPr>
        <w:t>«Центральная медико-санитарная часть №15 Федерального медико-биологического агентства» (ФГБУЗ ЦМСЧ № 15 ФМБА России)</w:t>
      </w:r>
    </w:p>
    <w:p>
      <w:pPr>
        <w:pStyle w:val="Style15"/>
        <w:tabs>
          <w:tab w:leader="none" w:pos="1906" w:val="left"/>
          <w:tab w:leader="none" w:pos="4861"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456770,</w:t>
        <w:tab/>
        <w:t>Челябинская</w:t>
        <w:tab/>
        <w:t>обл.,</w:t>
      </w:r>
    </w:p>
    <w:p>
      <w:pPr>
        <w:pStyle w:val="Style15"/>
        <w:widowControl w:val="0"/>
        <w:keepNext w:val="0"/>
        <w:keepLines w:val="0"/>
        <w:shd w:val="clear" w:color="auto" w:fill="auto"/>
        <w:bidi w:val="0"/>
        <w:spacing w:before="0" w:after="240" w:line="295" w:lineRule="exact"/>
        <w:ind w:left="20" w:right="0" w:firstLine="0"/>
      </w:pPr>
      <w:r>
        <w:rPr>
          <w:lang w:val="ru-RU" w:eastAsia="ru-RU" w:bidi="ru-RU"/>
          <w:sz w:val="24"/>
          <w:szCs w:val="24"/>
          <w:w w:val="100"/>
          <w:spacing w:val="0"/>
          <w:color w:val="000000"/>
          <w:position w:val="0"/>
        </w:rPr>
        <w:t>ул.Дзержинского, д. 13, корп. 5, каб. 208</w:t>
      </w:r>
    </w:p>
    <w:p>
      <w:pPr>
        <w:pStyle w:val="Style15"/>
        <w:widowControl w:val="0"/>
        <w:keepNext w:val="0"/>
        <w:keepLines w:val="0"/>
        <w:shd w:val="clear" w:color="auto" w:fill="auto"/>
        <w:bidi w:val="0"/>
        <w:spacing w:before="0" w:after="237" w:line="295" w:lineRule="exact"/>
        <w:ind w:left="20" w:right="20" w:firstLine="0"/>
      </w:pPr>
      <w:r>
        <w:rPr>
          <w:lang w:val="ru-RU" w:eastAsia="ru-RU" w:bidi="ru-RU"/>
          <w:sz w:val="24"/>
          <w:szCs w:val="24"/>
          <w:w w:val="100"/>
          <w:spacing w:val="0"/>
          <w:color w:val="000000"/>
          <w:position w:val="0"/>
        </w:rPr>
        <w:t>АО «Единая Электронная Торговая Площадка» (АО «ЕЭТП»)</w:t>
      </w:r>
    </w:p>
    <w:p>
      <w:pPr>
        <w:pStyle w:val="Style15"/>
        <w:widowControl w:val="0"/>
        <w:keepNext w:val="0"/>
        <w:keepLines w:val="0"/>
        <w:shd w:val="clear" w:color="auto" w:fill="auto"/>
        <w:bidi w:val="0"/>
        <w:spacing w:before="0" w:after="246"/>
        <w:ind w:left="20" w:right="20" w:firstLine="0"/>
      </w:pPr>
      <w:r>
        <w:rPr>
          <w:lang w:val="ru-RU" w:eastAsia="ru-RU" w:bidi="ru-RU"/>
          <w:sz w:val="24"/>
          <w:szCs w:val="24"/>
          <w:w w:val="100"/>
          <w:spacing w:val="0"/>
          <w:color w:val="000000"/>
          <w:position w:val="0"/>
        </w:rPr>
        <w:t>115114, г. Москва, ул. Кожевническая, д/14; стр. 5</w:t>
      </w:r>
    </w:p>
    <w:p>
      <w:pPr>
        <w:pStyle w:val="Style15"/>
        <w:tabs>
          <w:tab w:leader="none" w:pos="2274" w:val="right"/>
          <w:tab w:leader="none" w:pos="4861" w:val="right"/>
        </w:tabs>
        <w:widowControl w:val="0"/>
        <w:keepNext w:val="0"/>
        <w:keepLines w:val="0"/>
        <w:shd w:val="clear" w:color="auto" w:fill="auto"/>
        <w:bidi w:val="0"/>
        <w:spacing w:before="0" w:after="0" w:line="292" w:lineRule="exact"/>
        <w:ind w:left="20" w:right="0" w:firstLine="0"/>
      </w:pPr>
      <w:r>
        <w:rPr>
          <w:lang w:val="ru-RU" w:eastAsia="ru-RU" w:bidi="ru-RU"/>
          <w:sz w:val="24"/>
          <w:szCs w:val="24"/>
          <w:w w:val="100"/>
          <w:spacing w:val="0"/>
          <w:color w:val="000000"/>
          <w:position w:val="0"/>
        </w:rPr>
        <w:t>Общество</w:t>
        <w:tab/>
        <w:t>с</w:t>
        <w:tab/>
        <w:t>ограниченной</w:t>
      </w:r>
    </w:p>
    <w:p>
      <w:pPr>
        <w:pStyle w:val="Style15"/>
        <w:widowControl w:val="0"/>
        <w:keepNext w:val="0"/>
        <w:keepLines w:val="0"/>
        <w:shd w:val="clear" w:color="auto" w:fill="auto"/>
        <w:bidi w:val="0"/>
        <w:spacing w:before="0" w:after="281" w:line="292" w:lineRule="exact"/>
        <w:ind w:left="20" w:right="20" w:firstLine="0"/>
      </w:pPr>
      <w:r>
        <w:rPr>
          <w:lang w:val="ru-RU" w:eastAsia="ru-RU" w:bidi="ru-RU"/>
          <w:sz w:val="24"/>
          <w:szCs w:val="24"/>
          <w:w w:val="100"/>
          <w:spacing w:val="0"/>
          <w:color w:val="000000"/>
          <w:position w:val="0"/>
        </w:rPr>
        <w:t>ответственностью «МегаСтрой» (ООО «МегаСтрой»)</w:t>
      </w:r>
    </w:p>
    <w:p>
      <w:pPr>
        <w:pStyle w:val="Style15"/>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625014, г. Тюмень, ул. Стартовая, д. 5а/б</w:t>
      </w:r>
    </w:p>
    <w:p>
      <w:pPr>
        <w:pStyle w:val="Style17"/>
        <w:widowControl w:val="0"/>
        <w:keepNext w:val="0"/>
        <w:keepLines w:val="0"/>
        <w:shd w:val="clear" w:color="auto" w:fill="auto"/>
        <w:bidi w:val="0"/>
        <w:spacing w:before="0" w:after="8" w:line="240" w:lineRule="exact"/>
        <w:ind w:left="0" w:right="20" w:firstLine="0"/>
      </w:pPr>
      <w:r>
        <w:rPr>
          <w:lang w:val="ru-RU" w:eastAsia="ru-RU" w:bidi="ru-RU"/>
          <w:sz w:val="24"/>
          <w:szCs w:val="24"/>
          <w:w w:val="100"/>
          <w:spacing w:val="0"/>
          <w:color w:val="000000"/>
          <w:position w:val="0"/>
        </w:rPr>
        <w:t>я</w:t>
      </w:r>
    </w:p>
    <w:p>
      <w:pPr>
        <w:pStyle w:val="Style15"/>
        <w:widowControl w:val="0"/>
        <w:keepNext w:val="0"/>
        <w:keepLines w:val="0"/>
        <w:shd w:val="clear" w:color="auto" w:fill="auto"/>
        <w:bidi w:val="0"/>
        <w:spacing w:before="0" w:after="0" w:line="310" w:lineRule="exact"/>
        <w:ind w:left="20" w:right="20" w:firstLine="0"/>
        <w:sectPr>
          <w:footnotePr>
            <w:pos w:val="pageBottom"/>
            <w:numFmt w:val="decimal"/>
            <w:numRestart w:val="continuous"/>
          </w:footnotePr>
          <w:type w:val="continuous"/>
          <w:pgSz w:w="11906" w:h="16838"/>
          <w:pgMar w:top="0" w:left="1138" w:right="882" w:bottom="0" w:header="0" w:footer="3" w:gutter="0"/>
          <w:rtlGutter w:val="0"/>
          <w:cols w:num="2" w:space="720" w:equalWidth="0">
            <w:col w:w="3830" w:space="1195"/>
            <w:col w:w="4860"/>
          </w:cols>
          <w:noEndnote/>
          <w:docGrid w:linePitch="360"/>
        </w:sectPr>
      </w:pPr>
      <w:r>
        <w:rPr>
          <w:lang w:val="ru-RU" w:eastAsia="ru-RU" w:bidi="ru-RU"/>
          <w:sz w:val="24"/>
          <w:szCs w:val="24"/>
          <w:w w:val="100"/>
          <w:spacing w:val="0"/>
          <w:color w:val="000000"/>
          <w:position w:val="0"/>
        </w:rPr>
        <w:t>Членам аукционной комиссии (извещение № 0369100008521000346)</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0" w:line="240" w:lineRule="exact"/>
        <w:ind w:left="0" w:right="20" w:firstLine="0"/>
      </w:pPr>
      <w:r>
        <w:rPr>
          <w:rStyle w:val="CharStyle20"/>
          <w:b/>
          <w:bCs/>
        </w:rPr>
        <w:t>РЕШЕНИЕ</w:t>
      </w:r>
      <w:r>
        <w:rPr>
          <w:lang w:val="ru-RU" w:eastAsia="ru-RU" w:bidi="ru-RU"/>
          <w:sz w:val="24"/>
          <w:szCs w:val="24"/>
          <w:w w:val="100"/>
          <w:spacing w:val="0"/>
          <w:color w:val="000000"/>
          <w:position w:val="0"/>
        </w:rPr>
        <w:t xml:space="preserve"> № 074/06/105-3083/2021</w:t>
      </w:r>
    </w:p>
    <w:p>
      <w:pPr>
        <w:pStyle w:val="Style15"/>
        <w:widowControl w:val="0"/>
        <w:keepNext w:val="0"/>
        <w:keepLines w:val="0"/>
        <w:shd w:val="clear" w:color="auto" w:fill="auto"/>
        <w:bidi w:val="0"/>
        <w:jc w:val="right"/>
        <w:spacing w:before="0" w:after="0" w:line="240" w:lineRule="exact"/>
        <w:ind w:left="0" w:right="260" w:firstLine="0"/>
      </w:pPr>
      <w:r>
        <w:rPr>
          <w:lang w:val="ru-RU" w:eastAsia="ru-RU" w:bidi="ru-RU"/>
          <w:sz w:val="24"/>
          <w:szCs w:val="24"/>
          <w:w w:val="100"/>
          <w:spacing w:val="0"/>
          <w:color w:val="000000"/>
          <w:position w:val="0"/>
        </w:rPr>
        <w:t>г. Челябинск, пр. Ленина, 59</w:t>
      </w:r>
    </w:p>
    <w:p>
      <w:pPr>
        <w:pStyle w:val="Style15"/>
        <w:widowControl w:val="0"/>
        <w:keepNext w:val="0"/>
        <w:keepLines w:val="0"/>
        <w:shd w:val="clear" w:color="auto" w:fill="auto"/>
        <w:bidi w:val="0"/>
        <w:jc w:val="left"/>
        <w:spacing w:before="0" w:after="249"/>
        <w:ind w:left="20" w:right="3500" w:firstLine="0"/>
      </w:pPr>
      <w:r>
        <w:rPr>
          <w:lang w:val="ru-RU" w:eastAsia="ru-RU" w:bidi="ru-RU"/>
          <w:sz w:val="24"/>
          <w:szCs w:val="24"/>
          <w:w w:val="100"/>
          <w:spacing w:val="0"/>
          <w:color w:val="000000"/>
          <w:position w:val="0"/>
        </w:rPr>
        <w:t>Резолютивная часть решения оглашена 29 октября 2021 года В полном объеме решение изготовлено 09 ноября 2021 года</w:t>
      </w:r>
    </w:p>
    <w:p>
      <w:pPr>
        <w:pStyle w:val="Style15"/>
        <w:widowControl w:val="0"/>
        <w:keepNext w:val="0"/>
        <w:keepLines w:val="0"/>
        <w:shd w:val="clear" w:color="auto" w:fill="auto"/>
        <w:bidi w:val="0"/>
        <w:spacing w:before="0" w:after="0" w:line="288" w:lineRule="exact"/>
        <w:ind w:left="20" w:right="20" w:firstLine="700"/>
      </w:pPr>
      <w:r>
        <w:rPr>
          <w:lang w:val="ru-RU" w:eastAsia="ru-RU" w:bidi="ru-RU"/>
          <w:sz w:val="24"/>
          <w:szCs w:val="24"/>
          <w:w w:val="100"/>
          <w:spacing w:val="0"/>
          <w:color w:val="000000"/>
          <w:position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15"/>
        <w:framePr w:w="1596" w:h="529" w:wrap="around" w:vAnchor="text" w:hAnchor="margin" w:x="15" w:y="-3"/>
        <w:widowControl w:val="0"/>
        <w:keepNext w:val="0"/>
        <w:keepLines w:val="0"/>
        <w:shd w:val="clear" w:color="auto" w:fill="auto"/>
        <w:bidi w:val="0"/>
        <w:jc w:val="left"/>
        <w:spacing w:before="0" w:after="10" w:line="230" w:lineRule="exact"/>
        <w:ind w:left="0" w:right="0" w:firstLine="0"/>
      </w:pPr>
      <w:r>
        <w:rPr>
          <w:rStyle w:val="CharStyle19"/>
          <w:spacing w:val="0"/>
        </w:rPr>
        <w:t>Председателя</w:t>
      </w:r>
    </w:p>
    <w:p>
      <w:pPr>
        <w:pStyle w:val="Style15"/>
        <w:framePr w:w="1596" w:h="529" w:wrap="around" w:vAnchor="text" w:hAnchor="margin" w:x="15" w:y="-3"/>
        <w:widowControl w:val="0"/>
        <w:keepNext w:val="0"/>
        <w:keepLines w:val="0"/>
        <w:shd w:val="clear" w:color="auto" w:fill="auto"/>
        <w:bidi w:val="0"/>
        <w:jc w:val="left"/>
        <w:spacing w:before="0" w:after="0" w:line="230" w:lineRule="exact"/>
        <w:ind w:left="0" w:right="0" w:firstLine="0"/>
      </w:pPr>
      <w:r>
        <w:rPr>
          <w:rStyle w:val="CharStyle19"/>
          <w:spacing w:val="0"/>
        </w:rPr>
        <w:t>Комиссии:</w:t>
      </w:r>
    </w:p>
    <w:p>
      <w:pPr>
        <w:pStyle w:val="Style15"/>
        <w:framePr w:h="230" w:wrap="around" w:vAnchor="text" w:hAnchor="margin" w:x="1753" w:y="1"/>
        <w:widowControl w:val="0"/>
        <w:keepNext w:val="0"/>
        <w:keepLines w:val="0"/>
        <w:shd w:val="clear" w:color="auto" w:fill="auto"/>
        <w:bidi w:val="0"/>
        <w:jc w:val="left"/>
        <w:spacing w:before="0" w:after="0" w:line="230" w:lineRule="exact"/>
        <w:ind w:left="100" w:right="0" w:firstLine="0"/>
      </w:pPr>
      <w:r>
        <w:rPr>
          <w:rStyle w:val="CharStyle19"/>
          <w:spacing w:val="0"/>
        </w:rPr>
        <w:t>Ливончик В.А.</w:t>
      </w:r>
    </w:p>
    <w:p>
      <w:pPr>
        <w:pStyle w:val="Style15"/>
        <w:numPr>
          <w:ilvl w:val="0"/>
          <w:numId w:val="3"/>
        </w:numPr>
        <w:tabs>
          <w:tab w:leader="none" w:pos="1236" w:val="left"/>
        </w:tabs>
        <w:widowControl w:val="0"/>
        <w:keepNext w:val="0"/>
        <w:keepLines w:val="0"/>
        <w:shd w:val="clear" w:color="auto" w:fill="auto"/>
        <w:bidi w:val="0"/>
        <w:spacing w:before="0" w:after="0" w:line="295" w:lineRule="exact"/>
        <w:ind w:left="960" w:right="0" w:firstLine="0"/>
      </w:pPr>
      <w:r>
        <w:rPr>
          <w:lang w:val="ru-RU" w:eastAsia="ru-RU" w:bidi="ru-RU"/>
          <w:sz w:val="24"/>
          <w:szCs w:val="24"/>
          <w:w w:val="100"/>
          <w:spacing w:val="0"/>
          <w:color w:val="000000"/>
          <w:position w:val="0"/>
        </w:rPr>
        <w:t xml:space="preserve">заместителя руководителя управления </w:t>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w:t>
      </w:r>
    </w:p>
    <w:p>
      <w:pPr>
        <w:pStyle w:val="Style15"/>
        <w:tabs>
          <w:tab w:leader="none" w:pos="8612" w:val="right"/>
        </w:tabs>
        <w:widowControl w:val="0"/>
        <w:keepNext w:val="0"/>
        <w:keepLines w:val="0"/>
        <w:shd w:val="clear" w:color="auto" w:fill="auto"/>
        <w:bidi w:val="0"/>
        <w:spacing w:before="0" w:after="0" w:line="295" w:lineRule="exact"/>
        <w:ind w:left="3140" w:right="0" w:firstLine="0"/>
      </w:pPr>
      <w:r>
        <w:rPr>
          <w:lang w:val="ru-RU" w:eastAsia="ru-RU" w:bidi="ru-RU"/>
          <w:sz w:val="24"/>
          <w:szCs w:val="24"/>
          <w:w w:val="100"/>
          <w:spacing w:val="0"/>
          <w:color w:val="000000"/>
          <w:position w:val="0"/>
        </w:rPr>
        <w:t>начальника отдела</w:t>
        <w:tab/>
        <w:t>контроля закупок для</w:t>
      </w:r>
    </w:p>
    <w:p>
      <w:pPr>
        <w:pStyle w:val="Style15"/>
        <w:tabs>
          <w:tab w:leader="none" w:pos="10235" w:val="right"/>
        </w:tabs>
        <w:widowControl w:val="0"/>
        <w:keepNext w:val="0"/>
        <w:keepLines w:val="0"/>
        <w:shd w:val="clear" w:color="auto" w:fill="auto"/>
        <w:bidi w:val="0"/>
        <w:spacing w:before="0" w:after="0" w:line="295" w:lineRule="exact"/>
        <w:ind w:left="4760" w:right="0" w:firstLine="0"/>
      </w:pPr>
      <w:r>
        <w:rPr>
          <w:lang w:val="ru-RU" w:eastAsia="ru-RU" w:bidi="ru-RU"/>
          <w:sz w:val="24"/>
          <w:szCs w:val="24"/>
          <w:w w:val="100"/>
          <w:spacing w:val="0"/>
          <w:color w:val="000000"/>
          <w:position w:val="0"/>
        </w:rPr>
        <w:t>государственных и</w:t>
        <w:tab/>
        <w:t>муниципальных , нужд</w:t>
      </w:r>
    </w:p>
    <w:p>
      <w:pPr>
        <w:pStyle w:val="Style15"/>
        <w:framePr w:w="1236" w:h="522" w:wrap="around" w:vAnchor="text" w:hAnchor="margin" w:x="12" w:y="281"/>
        <w:widowControl w:val="0"/>
        <w:keepNext w:val="0"/>
        <w:keepLines w:val="0"/>
        <w:shd w:val="clear" w:color="auto" w:fill="auto"/>
        <w:bidi w:val="0"/>
        <w:jc w:val="left"/>
        <w:spacing w:before="0" w:after="3" w:line="230" w:lineRule="exact"/>
        <w:ind w:left="0" w:right="0" w:firstLine="0"/>
      </w:pPr>
      <w:r>
        <w:rPr>
          <w:rStyle w:val="CharStyle19"/>
          <w:spacing w:val="0"/>
        </w:rPr>
        <w:t>Членов</w:t>
      </w:r>
    </w:p>
    <w:p>
      <w:pPr>
        <w:pStyle w:val="Style15"/>
        <w:framePr w:w="1236" w:h="522" w:wrap="around" w:vAnchor="text" w:hAnchor="margin" w:x="12" w:y="281"/>
        <w:widowControl w:val="0"/>
        <w:keepNext w:val="0"/>
        <w:keepLines w:val="0"/>
        <w:shd w:val="clear" w:color="auto" w:fill="auto"/>
        <w:bidi w:val="0"/>
        <w:jc w:val="left"/>
        <w:spacing w:before="0" w:after="0" w:line="230" w:lineRule="exact"/>
        <w:ind w:left="0" w:right="0" w:firstLine="0"/>
      </w:pPr>
      <w:r>
        <w:rPr>
          <w:rStyle w:val="CharStyle19"/>
          <w:spacing w:val="0"/>
        </w:rPr>
        <w:t>Комиссии:</w:t>
      </w:r>
    </w:p>
    <w:p>
      <w:pPr>
        <w:pStyle w:val="Style15"/>
        <w:framePr w:h="231" w:wrap="around" w:vAnchor="text" w:hAnchor="margin" w:x="1760" w:y="292"/>
        <w:widowControl w:val="0"/>
        <w:keepNext w:val="0"/>
        <w:keepLines w:val="0"/>
        <w:shd w:val="clear" w:color="auto" w:fill="auto"/>
        <w:bidi w:val="0"/>
        <w:jc w:val="left"/>
        <w:spacing w:before="0" w:after="0" w:line="230" w:lineRule="exact"/>
        <w:ind w:left="100" w:right="0" w:firstLine="0"/>
      </w:pPr>
      <w:r>
        <w:rPr>
          <w:rStyle w:val="CharStyle19"/>
          <w:spacing w:val="0"/>
        </w:rPr>
        <w:t>Гареевой Д.Ф.</w:t>
      </w:r>
    </w:p>
    <w:p>
      <w:pPr>
        <w:pStyle w:val="Style15"/>
        <w:widowControl w:val="0"/>
        <w:keepNext w:val="0"/>
        <w:keepLines w:val="0"/>
        <w:shd w:val="clear" w:color="auto" w:fill="auto"/>
        <w:bidi w:val="0"/>
        <w:spacing w:before="0" w:after="0" w:line="295" w:lineRule="exact"/>
        <w:ind w:left="4760" w:right="0" w:firstLine="0"/>
      </w:pPr>
      <w:r>
        <w:rPr>
          <w:lang w:val="ru-RU" w:eastAsia="ru-RU" w:bidi="ru-RU"/>
          <w:sz w:val="24"/>
          <w:szCs w:val="24"/>
          <w:w w:val="100"/>
          <w:spacing w:val="0"/>
          <w:color w:val="000000"/>
          <w:position w:val="0"/>
        </w:rPr>
        <w:t>Челябинского УФАС России;</w:t>
      </w:r>
    </w:p>
    <w:p>
      <w:pPr>
        <w:pStyle w:val="Style15"/>
        <w:framePr w:h="238" w:wrap="around" w:vAnchor="text" w:hAnchor="margin" w:x="1753" w:y="825"/>
        <w:widowControl w:val="0"/>
        <w:keepNext w:val="0"/>
        <w:keepLines w:val="0"/>
        <w:shd w:val="clear" w:color="auto" w:fill="auto"/>
        <w:bidi w:val="0"/>
        <w:jc w:val="left"/>
        <w:spacing w:before="0" w:after="0" w:line="230" w:lineRule="exact"/>
        <w:ind w:left="100" w:right="0" w:firstLine="0"/>
      </w:pPr>
      <w:r>
        <w:rPr>
          <w:rStyle w:val="CharStyle19"/>
          <w:spacing w:val="0"/>
        </w:rPr>
        <w:t>Воронковой Д.А.</w:t>
      </w:r>
    </w:p>
    <w:p>
      <w:pPr>
        <w:pStyle w:val="Style15"/>
        <w:numPr>
          <w:ilvl w:val="0"/>
          <w:numId w:val="3"/>
        </w:numPr>
        <w:widowControl w:val="0"/>
        <w:keepNext w:val="0"/>
        <w:keepLines w:val="0"/>
        <w:shd w:val="clear" w:color="auto" w:fill="auto"/>
        <w:bidi w:val="0"/>
        <w:jc w:val="left"/>
        <w:spacing w:before="0" w:after="0" w:line="295" w:lineRule="exact"/>
        <w:ind w:left="960" w:right="20" w:firstLine="0"/>
      </w:pPr>
      <w:r>
        <w:rPr>
          <w:lang w:val="ru-RU" w:eastAsia="ru-RU" w:bidi="ru-RU"/>
          <w:sz w:val="24"/>
          <w:szCs w:val="24"/>
          <w:w w:val="100"/>
          <w:spacing w:val="0"/>
          <w:color w:val="000000"/>
          <w:position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5"/>
        <w:numPr>
          <w:ilvl w:val="0"/>
          <w:numId w:val="3"/>
        </w:numPr>
        <w:widowControl w:val="0"/>
        <w:keepNext w:val="0"/>
        <w:keepLines w:val="0"/>
        <w:shd w:val="clear" w:color="auto" w:fill="auto"/>
        <w:bidi w:val="0"/>
        <w:spacing w:before="0" w:after="0" w:line="295" w:lineRule="exact"/>
        <w:ind w:left="160" w:right="20"/>
      </w:pPr>
      <w:r>
        <w:rPr>
          <w:lang w:val="ru-RU" w:eastAsia="ru-RU" w:bidi="ru-RU"/>
          <w:sz w:val="24"/>
          <w:szCs w:val="24"/>
          <w:w w:val="100"/>
          <w:spacing w:val="0"/>
          <w:color w:val="000000"/>
          <w:position w:val="0"/>
        </w:rPr>
        <w:t xml:space="preserve"> ведущего специалиста-эксперта отдела контроля закупок для государственных и муниципальный нужд Челябинского УФАС России,</w:t>
      </w:r>
    </w:p>
    <w:p>
      <w:pPr>
        <w:pStyle w:val="Style15"/>
        <w:tabs>
          <w:tab w:leader="none" w:pos="2281" w:val="right"/>
          <w:tab w:leader="none" w:pos="2484" w:val="left"/>
          <w:tab w:leader="none" w:pos="4545" w:val="center"/>
          <w:tab w:leader="none" w:pos="10235" w:val="right"/>
        </w:tabs>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 №44- ФЗ «О контрактной системе в сфере закупок товаров, работ, услуг для обеспечения государственных</w:t>
        <w:tab/>
        <w:t>и</w:t>
        <w:tab/>
        <w:t>муниципальных</w:t>
        <w:tab/>
        <w:t>нужд» (далее - Закон</w:t>
        <w:tab/>
        <w:t>о контрактной системе);</w:t>
      </w:r>
    </w:p>
    <w:p>
      <w:pPr>
        <w:pStyle w:val="Style15"/>
        <w:tabs>
          <w:tab w:leader="none" w:pos="1798" w:val="center"/>
          <w:tab w:leader="none" w:pos="2448" w:val="left"/>
          <w:tab w:leader="none" w:pos="3706" w:val="center"/>
          <w:tab w:leader="none" w:pos="4871" w:val="left"/>
          <w:tab w:leader="none" w:pos="10235" w:val="right"/>
        </w:tabs>
        <w:widowControl w:val="0"/>
        <w:keepNext w:val="0"/>
        <w:keepLines w:val="0"/>
        <w:shd w:val="clear" w:color="auto" w:fill="auto"/>
        <w:bidi w:val="0"/>
        <w:spacing w:before="0" w:after="0" w:line="295" w:lineRule="exact"/>
        <w:ind w:left="20" w:right="0" w:firstLine="0"/>
      </w:pPr>
      <w:r>
        <w:rPr>
          <w:lang w:val="ru-RU" w:eastAsia="ru-RU" w:bidi="ru-RU"/>
          <w:sz w:val="24"/>
          <w:szCs w:val="24"/>
          <w:w w:val="100"/>
          <w:spacing w:val="0"/>
          <w:color w:val="000000"/>
          <w:position w:val="0"/>
        </w:rPr>
        <w:t>рассмотрев</w:t>
        <w:tab/>
        <w:t>жалобу</w:t>
        <w:tab/>
        <w:t>ООО</w:t>
        <w:tab/>
        <w:t>«МегаСтрой»</w:t>
        <w:tab/>
        <w:t>(далее - заявитель)</w:t>
        <w:tab/>
        <w:t>на действия аукционной</w:t>
      </w:r>
    </w:p>
    <w:p>
      <w:pPr>
        <w:pStyle w:val="Style15"/>
        <w:widowControl w:val="0"/>
        <w:keepNext w:val="0"/>
        <w:keepLines w:val="0"/>
        <w:shd w:val="clear" w:color="auto" w:fill="auto"/>
        <w:bidi w:val="0"/>
        <w:jc w:val="center"/>
        <w:spacing w:before="0" w:after="52" w:line="295" w:lineRule="exact"/>
        <w:ind w:left="0" w:right="20" w:firstLine="0"/>
      </w:pPr>
      <w:r>
        <w:rPr>
          <w:lang w:val="ru-RU" w:eastAsia="ru-RU" w:bidi="ru-RU"/>
          <w:sz w:val="24"/>
          <w:szCs w:val="24"/>
          <w:w w:val="100"/>
          <w:spacing w:val="0"/>
          <w:color w:val="000000"/>
          <w:position w:val="0"/>
        </w:rPr>
        <w:t>комиссии при проведении электронного аукциона на поставку изделий медицинского</w:t>
      </w:r>
    </w:p>
    <w:p>
      <w:pPr>
        <w:pStyle w:val="Style21"/>
        <w:widowControl w:val="0"/>
        <w:keepNext/>
        <w:keepLines/>
        <w:shd w:val="clear" w:color="auto" w:fill="auto"/>
        <w:bidi w:val="0"/>
        <w:jc w:val="left"/>
        <w:spacing w:before="0" w:after="106" w:line="680" w:lineRule="exact"/>
        <w:ind w:left="160" w:right="0" w:firstLine="0"/>
      </w:pPr>
      <w:bookmarkStart w:id="1" w:name="bookmark1"/>
      <w:r>
        <w:rPr>
          <w:w w:val="100"/>
          <w:color w:val="000000"/>
          <w:position w:val="0"/>
        </w:rPr>
        <w:t>IIIIIIIHIIII</w:t>
      </w:r>
      <w:bookmarkEnd w:id="1"/>
    </w:p>
    <w:p>
      <w:pPr>
        <w:pStyle w:val="Style5"/>
        <w:widowControl w:val="0"/>
        <w:keepNext w:val="0"/>
        <w:keepLines w:val="0"/>
        <w:shd w:val="clear" w:color="auto" w:fill="auto"/>
        <w:bidi w:val="0"/>
        <w:jc w:val="both"/>
        <w:spacing w:before="0" w:after="0" w:line="200" w:lineRule="exact"/>
        <w:ind w:left="20" w:right="0" w:firstLine="0"/>
        <w:sectPr>
          <w:type w:val="continuous"/>
          <w:pgSz w:w="11906" w:h="16838"/>
          <w:pgMar w:top="0" w:left="832" w:right="828" w:bottom="15" w:header="0" w:footer="3" w:gutter="0"/>
          <w:rtlGutter w:val="0"/>
          <w:cols w:space="720"/>
          <w:noEndnote/>
          <w:docGrid w:linePitch="360"/>
        </w:sectPr>
      </w:pPr>
      <w:r>
        <w:rPr>
          <w:lang w:val="ru-RU" w:eastAsia="ru-RU" w:bidi="ru-RU"/>
          <w:w w:val="100"/>
          <w:spacing w:val="0"/>
          <w:color w:val="000000"/>
          <w:position w:val="0"/>
        </w:rPr>
        <w:t>2021-16204</w:t>
      </w:r>
    </w:p>
    <w:p>
      <w:pPr>
        <w:pStyle w:val="Style15"/>
        <w:widowControl w:val="0"/>
        <w:keepNext w:val="0"/>
        <w:keepLines w:val="0"/>
        <w:shd w:val="clear" w:color="auto" w:fill="auto"/>
        <w:bidi w:val="0"/>
        <w:spacing w:before="0" w:after="0" w:line="295" w:lineRule="exact"/>
        <w:ind w:left="40" w:right="20" w:firstLine="0"/>
      </w:pPr>
      <w:r>
        <w:rPr>
          <w:lang w:val="ru-RU" w:eastAsia="ru-RU" w:bidi="ru-RU"/>
          <w:sz w:val="24"/>
          <w:szCs w:val="24"/>
          <w:w w:val="100"/>
          <w:spacing w:val="0"/>
          <w:color w:val="000000"/>
          <w:position w:val="0"/>
        </w:rPr>
        <w:t>назначения однократного применения (извещение № 0369100008521000346), в присутствии представителя ФГБУЗ ЦМСЧ № 15 ФМБА России Щербининой О.В. действующего на основании доверенности от 29.10.2021;</w:t>
      </w:r>
    </w:p>
    <w:p>
      <w:pPr>
        <w:pStyle w:val="Style15"/>
        <w:widowControl w:val="0"/>
        <w:keepNext w:val="0"/>
        <w:keepLines w:val="0"/>
        <w:shd w:val="clear" w:color="auto" w:fill="auto"/>
        <w:bidi w:val="0"/>
        <w:spacing w:before="0" w:after="284" w:line="295" w:lineRule="exact"/>
        <w:ind w:left="40" w:right="20" w:firstLine="0"/>
      </w:pPr>
      <w:r>
        <w:rPr>
          <w:lang w:val="ru-RU" w:eastAsia="ru-RU" w:bidi="ru-RU"/>
          <w:sz w:val="24"/>
          <w:szCs w:val="24"/>
          <w:w w:val="100"/>
          <w:spacing w:val="0"/>
          <w:color w:val="000000"/>
          <w:position w:val="0"/>
        </w:rPr>
        <w:t>в отсутствие представителя ООО «МегаСтрой», надлежащим образом уведомленного о месте и времени заседания Комиссии,</w:t>
      </w:r>
    </w:p>
    <w:p>
      <w:pPr>
        <w:pStyle w:val="Style24"/>
        <w:tabs>
          <w:tab w:leader="none" w:pos="9854" w:val="right"/>
        </w:tabs>
        <w:widowControl w:val="0"/>
        <w:keepNext/>
        <w:keepLines/>
        <w:shd w:val="clear" w:color="auto" w:fill="auto"/>
        <w:bidi w:val="0"/>
        <w:spacing w:before="0" w:after="0" w:line="240" w:lineRule="exact"/>
        <w:ind w:left="3860" w:right="0" w:firstLine="0"/>
      </w:pPr>
      <w:bookmarkStart w:id="2" w:name="bookmark2"/>
      <w:r>
        <w:rPr>
          <w:rStyle w:val="CharStyle26"/>
          <w:b/>
          <w:bCs/>
        </w:rPr>
        <w:t>УСТАНОВИЛА:</w:t>
        <w:tab/>
        <w:t>...</w:t>
      </w:r>
      <w:bookmarkEnd w:id="2"/>
    </w:p>
    <w:p>
      <w:pPr>
        <w:pStyle w:val="Style27"/>
        <w:widowControl w:val="0"/>
        <w:keepNext w:val="0"/>
        <w:keepLines w:val="0"/>
        <w:shd w:val="clear" w:color="auto" w:fill="auto"/>
        <w:bidi w:val="0"/>
        <w:jc w:val="left"/>
        <w:spacing w:before="0" w:after="145" w:line="200" w:lineRule="exact"/>
        <w:ind w:left="9760" w:right="0" w:firstLine="0"/>
      </w:pPr>
      <w:r>
        <w:rPr>
          <w:rStyle w:val="CharStyle29"/>
          <w:b w:val="0"/>
          <w:bCs w:val="0"/>
          <w:i w:val="0"/>
          <w:iCs w:val="0"/>
        </w:rPr>
        <w:t xml:space="preserve">. </w:t>
      </w:r>
      <w:r>
        <w:rPr>
          <w:lang w:val="en-US" w:eastAsia="en-US" w:bidi="en-US"/>
          <w:w w:val="100"/>
          <w:spacing w:val="0"/>
          <w:color w:val="000000"/>
          <w:position w:val="0"/>
        </w:rPr>
        <w:t xml:space="preserve">Y </w:t>
      </w:r>
      <w:r>
        <w:rPr>
          <w:lang w:val="ru-RU" w:eastAsia="ru-RU" w:bidi="ru-RU"/>
          <w:w w:val="100"/>
          <w:spacing w:val="0"/>
          <w:color w:val="000000"/>
          <w:position w:val="0"/>
        </w:rPr>
        <w:t>:</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В Челябинское УФАС России 22.10.2021 поступила жалоба ООО «МегаСтрой» на действия аукционной комиссии при проведении электронного аукциона на поставку изделий медицинского назначения однократного применения (извещение №0369100008521000346) (далее - аукцион, закупка).</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 xml:space="preserve">Согласно представленным документам извещение о проведении электронного аукциона опубликовано ФГБУЗ ЦМСЧ № 15 ФМБА России (далее - заказчик) на официальном сайте Единой информационной системы в сфере закупок </w:t>
      </w:r>
      <w:r>
        <w:fldChar w:fldCharType="begin"/>
      </w:r>
      <w:r>
        <w:rPr>
          <w:rStyle w:val="CharStyle30"/>
        </w:rPr>
        <w:instrText> HYPERLINK "http://www.zakupki" </w:instrText>
      </w:r>
      <w:r>
        <w:fldChar w:fldCharType="separate"/>
      </w:r>
      <w:r>
        <w:rPr>
          <w:rStyle w:val="Hyperlink"/>
        </w:rPr>
        <w:t>www.zakupki</w:t>
      </w:r>
      <w:r>
        <w:fldChar w:fldCharType="end"/>
      </w:r>
      <w:r>
        <w:rPr>
          <w:rStyle w:val="CharStyle30"/>
          <w:lang w:val="ru-RU" w:eastAsia="ru-RU" w:bidi="ru-RU"/>
        </w:rPr>
        <w:t xml:space="preserve">. </w:t>
      </w:r>
      <w:r>
        <w:rPr>
          <w:rStyle w:val="CharStyle30"/>
        </w:rPr>
        <w:t>gov.ru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(далее-ЕИС) </w:t>
      </w:r>
      <w:r>
        <w:rPr>
          <w:lang w:val="en-US" w:eastAsia="en-US" w:bidi="en-US"/>
          <w:sz w:val="24"/>
          <w:szCs w:val="24"/>
          <w:w w:val="100"/>
          <w:spacing w:val="0"/>
          <w:color w:val="000000"/>
          <w:position w:val="0"/>
        </w:rPr>
        <w:t>11.10.2021.</w:t>
      </w:r>
    </w:p>
    <w:p>
      <w:pPr>
        <w:pStyle w:val="Style15"/>
        <w:widowControl w:val="0"/>
        <w:keepNext w:val="0"/>
        <w:keepLines w:val="0"/>
        <w:shd w:val="clear" w:color="auto" w:fill="auto"/>
        <w:bidi w:val="0"/>
        <w:spacing w:before="0" w:after="0"/>
        <w:ind w:left="40" w:right="0" w:firstLine="700"/>
      </w:pPr>
      <w:r>
        <w:rPr>
          <w:lang w:val="ru-RU" w:eastAsia="ru-RU" w:bidi="ru-RU"/>
          <w:sz w:val="24"/>
          <w:szCs w:val="24"/>
          <w:w w:val="100"/>
          <w:spacing w:val="0"/>
          <w:color w:val="000000"/>
          <w:position w:val="0"/>
        </w:rPr>
        <w:t>Начальная (максимальная) цена контракта определена в размере 48 794,40 рублей.</w:t>
      </w:r>
    </w:p>
    <w:p>
      <w:pPr>
        <w:pStyle w:val="Style15"/>
        <w:widowControl w:val="0"/>
        <w:keepNext w:val="0"/>
        <w:keepLines w:val="0"/>
        <w:shd w:val="clear" w:color="auto" w:fill="auto"/>
        <w:bidi w:val="0"/>
        <w:spacing w:before="0" w:after="0"/>
        <w:ind w:left="40" w:right="0" w:firstLine="700"/>
      </w:pPr>
      <w:r>
        <w:rPr>
          <w:lang w:val="ru-RU" w:eastAsia="ru-RU" w:bidi="ru-RU"/>
          <w:sz w:val="24"/>
          <w:szCs w:val="24"/>
          <w:w w:val="100"/>
          <w:spacing w:val="0"/>
          <w:color w:val="000000"/>
          <w:position w:val="0"/>
        </w:rPr>
        <w:t>Дата и время окончания срока подачи заявок на участие в электронном аукционе -</w:t>
      </w:r>
    </w:p>
    <w:p>
      <w:pPr>
        <w:pStyle w:val="Style15"/>
        <w:numPr>
          <w:ilvl w:val="0"/>
          <w:numId w:val="5"/>
        </w:numPr>
        <w:tabs>
          <w:tab w:leader="none" w:pos="1300" w:val="left"/>
        </w:tabs>
        <w:widowControl w:val="0"/>
        <w:keepNext w:val="0"/>
        <w:keepLines w:val="0"/>
        <w:shd w:val="clear" w:color="auto" w:fill="auto"/>
        <w:bidi w:val="0"/>
        <w:spacing w:before="0" w:after="0"/>
        <w:ind w:left="40" w:right="0" w:firstLine="0"/>
      </w:pPr>
      <w:r>
        <w:rPr>
          <w:lang w:val="ru-RU" w:eastAsia="ru-RU" w:bidi="ru-RU"/>
          <w:sz w:val="24"/>
          <w:szCs w:val="24"/>
          <w:w w:val="100"/>
          <w:spacing w:val="0"/>
          <w:color w:val="000000"/>
          <w:position w:val="0"/>
        </w:rPr>
        <w:t>09:00.</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Согласно протоколу от 20.10.2021 рассмотрения заявок на участие в электронном аукционе 0369100008521000346 поступило 4 заявки, одна из которых признана не соответствующей требованиям документации об аукционе, а участнику отказано в дальнейшем участии в закупке.</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В соответствии с протоколом от 21.10.2021 подведения итогов электронного аукциона 0369100008521000346 победителем признано общество с ограниченной ответственностью «РЕГИОН-МЕДИКА» с предложением о цене контракта 37 127,34 рублей. По результатам проведения аукциона снижение начальной (максимальной) цены контракта составило 23,91 %.</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На момент рассмотрения жалобы контракт по итогам проведения аукциона, не заключен.</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Согласно доводам жалобы, заявитель считает, что заявка ООО «МегаСтрой» неправомерно признана не соответствующей требованиям документации об аукционе, поскольку участником в заявке предоставлена информация о полном комплектации контура дыхательного аппарата искусственной вентиляции легких.</w:t>
      </w:r>
    </w:p>
    <w:p>
      <w:pPr>
        <w:pStyle w:val="Style15"/>
        <w:widowControl w:val="0"/>
        <w:keepNext w:val="0"/>
        <w:keepLines w:val="0"/>
        <w:shd w:val="clear" w:color="auto" w:fill="auto"/>
        <w:bidi w:val="0"/>
        <w:spacing w:before="0" w:after="0"/>
        <w:ind w:left="40" w:right="20" w:firstLine="700"/>
      </w:pPr>
      <w:r>
        <w:rPr>
          <w:lang w:val="ru-RU" w:eastAsia="ru-RU" w:bidi="ru-RU"/>
          <w:sz w:val="24"/>
          <w:szCs w:val="24"/>
          <w:w w:val="100"/>
          <w:spacing w:val="0"/>
          <w:color w:val="000000"/>
          <w:position w:val="0"/>
        </w:rPr>
        <w:t>Представители заказчика с доводами, изложенными в жалобе, не согласились, пояснили, что участник электронного аукциона с идентификационным номером заявки 1 не указывает полную комплектацию контура дыхательного аппарата искусственной вентиляции легких.</w:t>
      </w:r>
    </w:p>
    <w:p>
      <w:pPr>
        <w:pStyle w:val="Style31"/>
        <w:widowControl w:val="0"/>
        <w:keepNext w:val="0"/>
        <w:keepLines w:val="0"/>
        <w:shd w:val="clear" w:color="auto" w:fill="auto"/>
        <w:bidi w:val="0"/>
        <w:spacing w:before="0" w:after="0"/>
        <w:ind w:left="40" w:right="20"/>
      </w:pPr>
      <w:r>
        <w:rPr>
          <w:lang w:val="ru-RU" w:eastAsia="ru-RU" w:bidi="ru-RU"/>
          <w:sz w:val="24"/>
          <w:szCs w:val="24"/>
          <w:w w:val="100"/>
          <w:spacing w:val="0"/>
          <w:color w:val="000000"/>
          <w:position w:val="0"/>
        </w:rPr>
        <w:t>Заслушав пояснения, 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15"/>
        <w:widowControl w:val="0"/>
        <w:keepNext w:val="0"/>
        <w:keepLines w:val="0"/>
        <w:shd w:val="clear" w:color="auto" w:fill="auto"/>
        <w:bidi w:val="0"/>
        <w:spacing w:before="0" w:after="0"/>
        <w:ind w:left="40" w:right="20" w:firstLine="860"/>
      </w:pPr>
      <w:r>
        <w:rPr>
          <w:lang w:val="ru-RU" w:eastAsia="ru-RU" w:bidi="ru-RU"/>
          <w:sz w:val="24"/>
          <w:szCs w:val="24"/>
          <w:w w:val="100"/>
          <w:spacing w:val="0"/>
          <w:color w:val="000000"/>
          <w:position w:val="0"/>
        </w:rPr>
        <w:t>В соответствии с частью 9 статьи 39 Закона о контрактной системе решение комиссии по осуществлению закупок,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pPr>
        <w:pStyle w:val="Style15"/>
        <w:widowControl w:val="0"/>
        <w:keepNext w:val="0"/>
        <w:keepLines w:val="0"/>
        <w:shd w:val="clear" w:color="auto" w:fill="auto"/>
        <w:bidi w:val="0"/>
        <w:jc w:val="right"/>
        <w:spacing w:before="0" w:after="0"/>
        <w:ind w:left="40" w:right="20" w:firstLine="0"/>
      </w:pPr>
      <w:r>
        <w:rPr>
          <w:lang w:val="ru-RU" w:eastAsia="ru-RU" w:bidi="ru-RU"/>
          <w:sz w:val="24"/>
          <w:szCs w:val="24"/>
          <w:w w:val="100"/>
          <w:spacing w:val="0"/>
          <w:color w:val="000000"/>
          <w:position w:val="0"/>
        </w:rPr>
        <w:t>Порядок рассмотрения первой части заявки содержится в статье 67 Закона о контрактной системе. Согласно частям 4, 5 статьи 67 Закона о контрактной системе</w:t>
      </w:r>
    </w:p>
    <w:p>
      <w:pPr>
        <w:pStyle w:val="Style15"/>
        <w:widowControl w:val="0"/>
        <w:keepNext w:val="0"/>
        <w:keepLines w:val="0"/>
        <w:shd w:val="clear" w:color="auto" w:fill="auto"/>
        <w:bidi w:val="0"/>
        <w:jc w:val="left"/>
        <w:spacing w:before="0" w:after="0"/>
        <w:ind w:left="180" w:right="0" w:firstLine="0"/>
      </w:pPr>
      <w:r>
        <w:rPr>
          <w:lang w:val="ru-RU" w:eastAsia="ru-RU" w:bidi="ru-RU"/>
          <w:sz w:val="24"/>
          <w:szCs w:val="24"/>
          <w:w w:val="100"/>
          <w:spacing w:val="0"/>
          <w:color w:val="000000"/>
          <w:position w:val="0"/>
        </w:rPr>
        <w:t>участник электронного аукциона не допускается к участию в нем в случае:</w:t>
      </w:r>
    </w:p>
    <w:p>
      <w:pPr>
        <w:pStyle w:val="Style15"/>
        <w:numPr>
          <w:ilvl w:val="0"/>
          <w:numId w:val="7"/>
        </w:numPr>
        <w:widowControl w:val="0"/>
        <w:keepNext w:val="0"/>
        <w:keepLines w:val="0"/>
        <w:shd w:val="clear" w:color="auto" w:fill="auto"/>
        <w:bidi w:val="0"/>
        <w:spacing w:before="0" w:after="0"/>
        <w:ind w:left="180" w:right="40" w:firstLine="58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5"/>
        <w:numPr>
          <w:ilvl w:val="0"/>
          <w:numId w:val="7"/>
        </w:numPr>
        <w:widowControl w:val="0"/>
        <w:keepNext w:val="0"/>
        <w:keepLines w:val="0"/>
        <w:shd w:val="clear" w:color="auto" w:fill="auto"/>
        <w:bidi w:val="0"/>
        <w:spacing w:before="0" w:after="0"/>
        <w:ind w:left="180" w:right="40" w:firstLine="58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5"/>
        <w:tabs>
          <w:tab w:leader="none" w:pos="9529" w:val="center"/>
        </w:tabs>
        <w:widowControl w:val="0"/>
        <w:keepNext w:val="0"/>
        <w:keepLines w:val="0"/>
        <w:shd w:val="clear" w:color="auto" w:fill="auto"/>
        <w:bidi w:val="0"/>
        <w:spacing w:before="0" w:after="0"/>
        <w:ind w:left="180" w:right="40" w:firstLine="580"/>
      </w:pPr>
      <w:r>
        <w:rPr>
          <w:lang w:val="ru-RU" w:eastAsia="ru-RU" w:bidi="ru-RU"/>
          <w:sz w:val="24"/>
          <w:szCs w:val="24"/>
          <w:w w:val="100"/>
          <w:spacing w:val="0"/>
          <w:color w:val="000000"/>
          <w:position w:val="0"/>
        </w:rPr>
        <w:t xml:space="preserve">Отказ в допуске к участию в электронном аукционе по основаниям, не предусмотренным </w:t>
      </w:r>
      <w:r>
        <w:rPr>
          <w:rStyle w:val="CharStyle30"/>
          <w:lang w:val="ru-RU" w:eastAsia="ru-RU" w:bidi="ru-RU"/>
        </w:rPr>
        <w:t>частью 4</w:t>
      </w:r>
      <w:r>
        <w:rPr>
          <w:lang w:val="ru-RU" w:eastAsia="ru-RU" w:bidi="ru-RU"/>
          <w:sz w:val="24"/>
          <w:szCs w:val="24"/>
          <w:w w:val="100"/>
          <w:spacing w:val="0"/>
          <w:color w:val="000000"/>
          <w:position w:val="0"/>
        </w:rPr>
        <w:t xml:space="preserve"> настоящей статьи, не допускается.</w:t>
        <w:tab/>
      </w:r>
      <w:r>
        <w:rPr>
          <w:lang w:val="ru-RU" w:eastAsia="ru-RU" w:bidi="ru-RU"/>
          <w:vertAlign w:val="subscript"/>
          <w:sz w:val="24"/>
          <w:szCs w:val="24"/>
          <w:w w:val="100"/>
          <w:spacing w:val="0"/>
          <w:color w:val="000000"/>
          <w:position w:val="0"/>
        </w:rPr>
        <w:t>Ч)</w:t>
      </w:r>
    </w:p>
    <w:p>
      <w:pPr>
        <w:pStyle w:val="Style15"/>
        <w:widowControl w:val="0"/>
        <w:keepNext w:val="0"/>
        <w:keepLines w:val="0"/>
        <w:shd w:val="clear" w:color="auto" w:fill="auto"/>
        <w:bidi w:val="0"/>
        <w:spacing w:before="0" w:after="0"/>
        <w:ind w:left="180" w:right="40" w:firstLine="580"/>
      </w:pPr>
      <w:r>
        <w:rPr>
          <w:lang w:val="ru-RU" w:eastAsia="ru-RU" w:bidi="ru-RU"/>
          <w:sz w:val="24"/>
          <w:szCs w:val="24"/>
          <w:w w:val="100"/>
          <w:spacing w:val="0"/>
          <w:color w:val="000000"/>
          <w:position w:val="0"/>
        </w:rPr>
        <w:t>Часть 3 статьи 66 Закона о контрактной системе предполагает наличие в составе первой части заявки согласия, наименования страны происхождения товара и конкретных показателей товара, соответствующих установленным заказчиком требованиям.</w:t>
      </w:r>
    </w:p>
    <w:p>
      <w:pPr>
        <w:pStyle w:val="Style1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w:t>
      </w:r>
      <w:r>
        <w:rPr>
          <w:lang w:val="ru-RU" w:eastAsia="ru-RU" w:bidi="ru-RU"/>
          <w:vertAlign w:val="subscript"/>
          <w:sz w:val="24"/>
          <w:szCs w:val="24"/>
          <w:w w:val="100"/>
          <w:spacing w:val="0"/>
          <w:color w:val="000000"/>
          <w:position w:val="0"/>
        </w:rPr>
        <w:t>5</w:t>
      </w:r>
      <w:r>
        <w:rPr>
          <w:lang w:val="ru-RU" w:eastAsia="ru-RU" w:bidi="ru-RU"/>
          <w:sz w:val="24"/>
          <w:szCs w:val="24"/>
          <w:w w:val="100"/>
          <w:spacing w:val="0"/>
          <w:color w:val="000000"/>
          <w:position w:val="0"/>
        </w:rPr>
        <w:t xml:space="preserve"> Аналогичные требования указаны в документации об аукционе.</w:t>
      </w:r>
    </w:p>
    <w:p>
      <w:pPr>
        <w:pStyle w:val="Style15"/>
        <w:tabs>
          <w:tab w:leader="none" w:pos="9529" w:val="center"/>
        </w:tabs>
        <w:widowControl w:val="0"/>
        <w:keepNext w:val="0"/>
        <w:keepLines w:val="0"/>
        <w:shd w:val="clear" w:color="auto" w:fill="auto"/>
        <w:bidi w:val="0"/>
        <w:spacing w:before="0" w:after="0"/>
        <w:ind w:left="180" w:right="40" w:firstLine="580"/>
      </w:pPr>
      <w:r>
        <w:rPr>
          <w:lang w:val="ru-RU" w:eastAsia="ru-RU" w:bidi="ru-RU"/>
          <w:sz w:val="24"/>
          <w:szCs w:val="24"/>
          <w:w w:val="100"/>
          <w:spacing w:val="0"/>
          <w:color w:val="000000"/>
          <w:position w:val="0"/>
        </w:rPr>
        <w:t>Согласно инструкции по заполнению заявки, размещенной в составе документации об аукционе описание участниками закупки объекта закупки (предмета аукциона), в той числе: функциональных, технических и качественных характеристик, эксплуатационных характеристик объекта закупки, при необходимости, размеров, требований к упаковке и отгрузке товара и иных показателей, связанных с определением соответствия товара (работ, услуг) потребностям заказчика, осуществляется в соответствии с требованиями к предмету контракта, указанными в приложении № 1 (описание объекта закупки) к настоящей документации.</w:t>
        <w:tab/>
        <w:t>А</w:t>
      </w:r>
    </w:p>
    <w:p>
      <w:pPr>
        <w:pStyle w:val="Style15"/>
        <w:widowControl w:val="0"/>
        <w:keepNext w:val="0"/>
        <w:keepLines w:val="0"/>
        <w:shd w:val="clear" w:color="auto" w:fill="auto"/>
        <w:bidi w:val="0"/>
        <w:spacing w:before="0" w:after="0"/>
        <w:ind w:left="180" w:right="40" w:firstLine="760"/>
      </w:pPr>
      <w:r>
        <w:rPr>
          <w:lang w:val="ru-RU" w:eastAsia="ru-RU" w:bidi="ru-RU"/>
          <w:sz w:val="24"/>
          <w:szCs w:val="24"/>
          <w:w w:val="100"/>
          <w:spacing w:val="0"/>
          <w:color w:val="000000"/>
          <w:position w:val="0"/>
        </w:rPr>
        <w:t>Объектом рассматриваемой закупки является поставка изделий медицинского назначения однократного применения, а именно контура дыхательный аппарата искусственной вентиляции легких, одноразового использования.</w:t>
      </w:r>
    </w:p>
    <w:p>
      <w:pPr>
        <w:pStyle w:val="Style33"/>
        <w:framePr w:w="10260" w:wrap="notBeside" w:vAnchor="text" w:hAnchor="text" w:xAlign="center" w:y="1"/>
        <w:tabs>
          <w:tab w:leader="underscore" w:pos="7960" w:val="left"/>
          <w:tab w:leader="none" w:pos="9965" w:val="right"/>
          <w:tab w:leader="none" w:pos="10238" w:val="right"/>
        </w:tabs>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 xml:space="preserve">Заказчиком в приложении № 1 к документации об аукционе указаны следующие </w:t>
      </w:r>
      <w:r>
        <w:rPr>
          <w:rStyle w:val="CharStyle35"/>
        </w:rPr>
        <w:t>требования к товару:</w:t>
      </w:r>
      <w:r>
        <w:rPr>
          <w:lang w:val="ru-RU" w:eastAsia="ru-RU" w:bidi="ru-RU"/>
          <w:sz w:val="24"/>
          <w:szCs w:val="24"/>
          <w:w w:val="100"/>
          <w:spacing w:val="0"/>
          <w:color w:val="000000"/>
          <w:position w:val="0"/>
        </w:rPr>
        <w:tab/>
      </w:r>
      <w:r>
        <w:rPr>
          <w:rStyle w:val="CharStyle35"/>
        </w:rPr>
        <w:t>•</w:t>
      </w:r>
      <w:r>
        <w:rPr>
          <w:lang w:val="ru-RU" w:eastAsia="ru-RU" w:bidi="ru-RU"/>
          <w:sz w:val="24"/>
          <w:szCs w:val="24"/>
          <w:w w:val="100"/>
          <w:spacing w:val="0"/>
          <w:color w:val="000000"/>
          <w:position w:val="0"/>
        </w:rPr>
        <w:tab/>
        <w:t xml:space="preserve"> </w:t>
      </w:r>
      <w:r>
        <w:rPr>
          <w:rStyle w:val="CharStyle35"/>
        </w:rPr>
        <w:t>~</w:t>
      </w:r>
      <w:r>
        <w:rPr>
          <w:rStyle w:val="CharStyle35"/>
          <w:vertAlign w:val="superscript"/>
        </w:rPr>
        <w:t>ч</w:t>
      </w:r>
      <w:r>
        <w:rPr>
          <w:rStyle w:val="CharStyle35"/>
        </w:rPr>
        <w:tab/>
        <w:t>у</w:t>
      </w:r>
    </w:p>
    <w:tbl>
      <w:tblPr>
        <w:tblOverlap w:val="never"/>
        <w:tblLayout w:type="fixed"/>
        <w:jc w:val="center"/>
      </w:tblPr>
      <w:tblGrid>
        <w:gridCol w:w="576"/>
        <w:gridCol w:w="1278"/>
        <w:gridCol w:w="6559"/>
        <w:gridCol w:w="846"/>
        <w:gridCol w:w="1001"/>
      </w:tblGrid>
      <w:tr>
        <w:trPr>
          <w:trHeight w:val="778" w:hRule="exact"/>
        </w:trPr>
        <w:tc>
          <w:tcPr>
            <w:shd w:val="clear" w:color="auto" w:fill="FFFFFF"/>
            <w:tcBorders>
              <w:left w:val="single" w:sz="4"/>
              <w:top w:val="single" w:sz="4"/>
            </w:tcBorders>
            <w:vAlign w:val="center"/>
          </w:tcPr>
          <w:p>
            <w:pPr>
              <w:pStyle w:val="Style15"/>
              <w:framePr w:w="10260" w:wrap="notBeside" w:vAnchor="text" w:hAnchor="text" w:xAlign="center" w:y="1"/>
              <w:widowControl w:val="0"/>
              <w:keepNext w:val="0"/>
              <w:keepLines w:val="0"/>
              <w:shd w:val="clear" w:color="auto" w:fill="auto"/>
              <w:bidi w:val="0"/>
              <w:jc w:val="left"/>
              <w:spacing w:before="0" w:after="60" w:line="200" w:lineRule="exact"/>
              <w:ind w:left="180" w:right="0" w:firstLine="0"/>
            </w:pPr>
            <w:r>
              <w:rPr>
                <w:rStyle w:val="CharStyle36"/>
              </w:rPr>
              <w:t>№</w:t>
            </w:r>
          </w:p>
          <w:p>
            <w:pPr>
              <w:pStyle w:val="Style15"/>
              <w:framePr w:w="10260" w:wrap="notBeside" w:vAnchor="text" w:hAnchor="text" w:xAlign="center" w:y="1"/>
              <w:widowControl w:val="0"/>
              <w:keepNext w:val="0"/>
              <w:keepLines w:val="0"/>
              <w:shd w:val="clear" w:color="auto" w:fill="auto"/>
              <w:bidi w:val="0"/>
              <w:jc w:val="left"/>
              <w:spacing w:before="60" w:after="0" w:line="200" w:lineRule="exact"/>
              <w:ind w:left="180" w:right="0" w:firstLine="0"/>
            </w:pPr>
            <w:r>
              <w:rPr>
                <w:rStyle w:val="CharStyle37"/>
              </w:rPr>
              <w:t>п/п</w:t>
            </w:r>
          </w:p>
        </w:tc>
        <w:tc>
          <w:tcPr>
            <w:shd w:val="clear" w:color="auto" w:fill="FFFFFF"/>
            <w:tcBorders>
              <w:left w:val="single" w:sz="4"/>
              <w:top w:val="single" w:sz="4"/>
            </w:tcBorders>
            <w:vAlign w:val="center"/>
          </w:tcPr>
          <w:p>
            <w:pPr>
              <w:pStyle w:val="Style15"/>
              <w:framePr w:w="10260" w:wrap="notBeside" w:vAnchor="text" w:hAnchor="text" w:xAlign="center" w:y="1"/>
              <w:widowControl w:val="0"/>
              <w:keepNext w:val="0"/>
              <w:keepLines w:val="0"/>
              <w:shd w:val="clear" w:color="auto" w:fill="auto"/>
              <w:bidi w:val="0"/>
              <w:jc w:val="center"/>
              <w:spacing w:before="0" w:after="120" w:line="200" w:lineRule="exact"/>
              <w:ind w:left="0" w:right="0" w:firstLine="0"/>
            </w:pPr>
            <w:r>
              <w:rPr>
                <w:rStyle w:val="CharStyle37"/>
              </w:rPr>
              <w:t>Наименова</w:t>
            </w:r>
          </w:p>
          <w:p>
            <w:pPr>
              <w:pStyle w:val="Style15"/>
              <w:framePr w:w="10260" w:wrap="notBeside" w:vAnchor="text" w:hAnchor="text" w:xAlign="center" w:y="1"/>
              <w:widowControl w:val="0"/>
              <w:keepNext w:val="0"/>
              <w:keepLines w:val="0"/>
              <w:shd w:val="clear" w:color="auto" w:fill="auto"/>
              <w:bidi w:val="0"/>
              <w:jc w:val="center"/>
              <w:spacing w:before="120" w:after="0" w:line="200" w:lineRule="exact"/>
              <w:ind w:left="0" w:right="0" w:firstLine="0"/>
            </w:pPr>
            <w:r>
              <w:rPr>
                <w:rStyle w:val="CharStyle37"/>
              </w:rPr>
              <w:t>ние</w:t>
            </w:r>
          </w:p>
        </w:tc>
        <w:tc>
          <w:tcPr>
            <w:shd w:val="clear" w:color="auto" w:fill="FFFFFF"/>
            <w:tcBorders>
              <w:left w:val="single" w:sz="4"/>
              <w:top w:val="single" w:sz="4"/>
            </w:tcBorders>
            <w:vAlign w:val="center"/>
          </w:tcPr>
          <w:p>
            <w:pPr>
              <w:pStyle w:val="Style15"/>
              <w:framePr w:w="1026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7"/>
              </w:rPr>
              <w:t>Характеристика на поставляемый товар</w:t>
            </w:r>
          </w:p>
        </w:tc>
        <w:tc>
          <w:tcPr>
            <w:shd w:val="clear" w:color="auto" w:fill="FFFFFF"/>
            <w:tcBorders>
              <w:left w:val="single" w:sz="4"/>
              <w:top w:val="single" w:sz="4"/>
            </w:tcBorders>
            <w:vAlign w:val="bottom"/>
          </w:tcPr>
          <w:p>
            <w:pPr>
              <w:pStyle w:val="Style15"/>
              <w:framePr w:w="10260" w:wrap="notBeside" w:vAnchor="text" w:hAnchor="text" w:xAlign="center" w:y="1"/>
              <w:widowControl w:val="0"/>
              <w:keepNext w:val="0"/>
              <w:keepLines w:val="0"/>
              <w:shd w:val="clear" w:color="auto" w:fill="auto"/>
              <w:bidi w:val="0"/>
              <w:jc w:val="center"/>
              <w:spacing w:before="0" w:after="0" w:line="263" w:lineRule="exact"/>
              <w:ind w:left="0" w:right="0" w:firstLine="0"/>
            </w:pPr>
            <w:r>
              <w:rPr>
                <w:rStyle w:val="CharStyle37"/>
              </w:rPr>
              <w:t>Единица</w:t>
            </w:r>
          </w:p>
          <w:p>
            <w:pPr>
              <w:pStyle w:val="Style15"/>
              <w:framePr w:w="10260" w:wrap="notBeside" w:vAnchor="text" w:hAnchor="text" w:xAlign="center" w:y="1"/>
              <w:widowControl w:val="0"/>
              <w:keepNext w:val="0"/>
              <w:keepLines w:val="0"/>
              <w:shd w:val="clear" w:color="auto" w:fill="auto"/>
              <w:bidi w:val="0"/>
              <w:jc w:val="center"/>
              <w:spacing w:before="0" w:after="0" w:line="263" w:lineRule="exact"/>
              <w:ind w:left="0" w:right="0" w:firstLine="0"/>
            </w:pPr>
            <w:r>
              <w:rPr>
                <w:rStyle w:val="CharStyle37"/>
              </w:rPr>
              <w:t>измерени</w:t>
            </w:r>
          </w:p>
          <w:p>
            <w:pPr>
              <w:pStyle w:val="Style15"/>
              <w:framePr w:w="10260" w:wrap="notBeside" w:vAnchor="text" w:hAnchor="text" w:xAlign="center" w:y="1"/>
              <w:widowControl w:val="0"/>
              <w:keepNext w:val="0"/>
              <w:keepLines w:val="0"/>
              <w:shd w:val="clear" w:color="auto" w:fill="auto"/>
              <w:bidi w:val="0"/>
              <w:jc w:val="center"/>
              <w:spacing w:before="0" w:after="0" w:line="263" w:lineRule="exact"/>
              <w:ind w:left="0" w:right="0" w:firstLine="0"/>
            </w:pPr>
            <w:r>
              <w:rPr>
                <w:rStyle w:val="CharStyle37"/>
              </w:rPr>
              <w:t>я</w:t>
            </w:r>
          </w:p>
        </w:tc>
        <w:tc>
          <w:tcPr>
            <w:shd w:val="clear" w:color="auto" w:fill="FFFFFF"/>
            <w:tcBorders>
              <w:left w:val="single" w:sz="4"/>
              <w:right w:val="single" w:sz="4"/>
              <w:top w:val="single" w:sz="4"/>
            </w:tcBorders>
            <w:vAlign w:val="bottom"/>
          </w:tcPr>
          <w:p>
            <w:pPr>
              <w:pStyle w:val="Style15"/>
              <w:framePr w:w="10260" w:wrap="notBeside" w:vAnchor="text" w:hAnchor="text" w:xAlign="center" w:y="1"/>
              <w:widowControl w:val="0"/>
              <w:keepNext w:val="0"/>
              <w:keepLines w:val="0"/>
              <w:shd w:val="clear" w:color="auto" w:fill="auto"/>
              <w:bidi w:val="0"/>
              <w:jc w:val="right"/>
              <w:spacing w:before="0" w:after="0" w:line="220" w:lineRule="exact"/>
              <w:ind w:left="0" w:right="60" w:firstLine="0"/>
            </w:pPr>
            <w:r>
              <w:rPr>
                <w:rStyle w:val="CharStyle38"/>
              </w:rPr>
              <w:t>;х</w:t>
            </w:r>
          </w:p>
          <w:p>
            <w:pPr>
              <w:pStyle w:val="Style15"/>
              <w:framePr w:w="10260" w:wrap="notBeside" w:vAnchor="text" w:hAnchor="text" w:xAlign="center" w:y="1"/>
              <w:widowControl w:val="0"/>
              <w:keepNext w:val="0"/>
              <w:keepLines w:val="0"/>
              <w:shd w:val="clear" w:color="auto" w:fill="auto"/>
              <w:bidi w:val="0"/>
              <w:jc w:val="center"/>
              <w:spacing w:before="0" w:after="120" w:line="200" w:lineRule="exact"/>
              <w:ind w:left="0" w:right="0" w:firstLine="0"/>
            </w:pPr>
            <w:r>
              <w:rPr>
                <w:rStyle w:val="CharStyle37"/>
              </w:rPr>
              <w:t>Количес</w:t>
            </w:r>
          </w:p>
          <w:p>
            <w:pPr>
              <w:pStyle w:val="Style15"/>
              <w:framePr w:w="10260" w:wrap="notBeside" w:vAnchor="text" w:hAnchor="text" w:xAlign="center" w:y="1"/>
              <w:widowControl w:val="0"/>
              <w:keepNext w:val="0"/>
              <w:keepLines w:val="0"/>
              <w:shd w:val="clear" w:color="auto" w:fill="auto"/>
              <w:bidi w:val="0"/>
              <w:jc w:val="center"/>
              <w:spacing w:before="120" w:after="0" w:line="200" w:lineRule="exact"/>
              <w:ind w:left="0" w:right="0" w:firstLine="0"/>
            </w:pPr>
            <w:r>
              <w:rPr>
                <w:rStyle w:val="CharStyle37"/>
              </w:rPr>
              <w:t>тво</w:t>
            </w:r>
          </w:p>
          <w:p>
            <w:pPr>
              <w:pStyle w:val="Style15"/>
              <w:framePr w:w="10260" w:wrap="notBeside" w:vAnchor="text" w:hAnchor="text" w:xAlign="center" w:y="1"/>
              <w:widowControl w:val="0"/>
              <w:keepNext w:val="0"/>
              <w:keepLines w:val="0"/>
              <w:shd w:val="clear" w:color="auto" w:fill="auto"/>
              <w:bidi w:val="0"/>
              <w:jc w:val="right"/>
              <w:spacing w:before="0" w:after="0" w:line="220" w:lineRule="exact"/>
              <w:ind w:left="0" w:right="60" w:firstLine="0"/>
            </w:pPr>
            <w:r>
              <w:rPr>
                <w:rStyle w:val="CharStyle38"/>
              </w:rPr>
              <w:t>Л</w:t>
            </w:r>
          </w:p>
        </w:tc>
      </w:tr>
      <w:tr>
        <w:trPr>
          <w:trHeight w:val="4471" w:hRule="exact"/>
        </w:trPr>
        <w:tc>
          <w:tcPr>
            <w:shd w:val="clear" w:color="auto" w:fill="FFFFFF"/>
            <w:tcBorders>
              <w:left w:val="single" w:sz="4"/>
              <w:top w:val="single" w:sz="4"/>
              <w:bottom w:val="single" w:sz="4"/>
            </w:tcBorders>
            <w:vAlign w:val="center"/>
          </w:tcPr>
          <w:p>
            <w:pPr>
              <w:pStyle w:val="Style15"/>
              <w:framePr w:w="10260" w:wrap="notBeside" w:vAnchor="text" w:hAnchor="text" w:xAlign="center" w:y="1"/>
              <w:widowControl w:val="0"/>
              <w:keepNext w:val="0"/>
              <w:keepLines w:val="0"/>
              <w:shd w:val="clear" w:color="auto" w:fill="auto"/>
              <w:bidi w:val="0"/>
              <w:jc w:val="left"/>
              <w:spacing w:before="0" w:after="0" w:line="200" w:lineRule="exact"/>
              <w:ind w:left="260" w:right="0" w:firstLine="0"/>
            </w:pPr>
            <w:r>
              <w:rPr>
                <w:rStyle w:val="CharStyle36"/>
              </w:rPr>
              <w:t>1</w:t>
            </w:r>
          </w:p>
        </w:tc>
        <w:tc>
          <w:tcPr>
            <w:shd w:val="clear" w:color="auto" w:fill="FFFFFF"/>
            <w:tcBorders>
              <w:left w:val="single" w:sz="4"/>
              <w:top w:val="single" w:sz="4"/>
              <w:bottom w:val="single" w:sz="4"/>
            </w:tcBorders>
            <w:vAlign w:val="center"/>
          </w:tcPr>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Контур</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дыхатель</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ный</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аппарата</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искусстве</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иной</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вентиляц</w:t>
            </w:r>
          </w:p>
          <w:p>
            <w:pPr>
              <w:pStyle w:val="Style15"/>
              <w:framePr w:w="10260" w:wrap="notBeside" w:vAnchor="text" w:hAnchor="text" w:xAlign="center" w:y="1"/>
              <w:widowControl w:val="0"/>
              <w:keepNext w:val="0"/>
              <w:keepLines w:val="0"/>
              <w:shd w:val="clear" w:color="auto" w:fill="auto"/>
              <w:bidi w:val="0"/>
              <w:jc w:val="center"/>
              <w:spacing w:before="0" w:after="0" w:line="288" w:lineRule="exact"/>
              <w:ind w:left="0" w:right="0" w:firstLine="0"/>
            </w:pPr>
            <w:r>
              <w:rPr>
                <w:rStyle w:val="CharStyle37"/>
              </w:rPr>
              <w:t>ии легких,</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одноразов</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ого</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использов</w:t>
            </w:r>
          </w:p>
          <w:p>
            <w:pPr>
              <w:pStyle w:val="Style15"/>
              <w:framePr w:w="10260"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37"/>
              </w:rPr>
              <w:t>ания</w:t>
            </w:r>
          </w:p>
        </w:tc>
        <w:tc>
          <w:tcPr>
            <w:shd w:val="clear" w:color="auto" w:fill="FFFFFF"/>
            <w:tcBorders>
              <w:left w:val="single" w:sz="4"/>
              <w:top w:val="single" w:sz="4"/>
              <w:bottom w:val="single" w:sz="4"/>
            </w:tcBorders>
            <w:vAlign w:val="bottom"/>
          </w:tcPr>
          <w:p>
            <w:pPr>
              <w:pStyle w:val="Style15"/>
              <w:framePr w:w="10260"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7"/>
              </w:rPr>
              <w:t>КТРУ32.50.13.190-00248</w:t>
            </w:r>
          </w:p>
          <w:p>
            <w:pPr>
              <w:pStyle w:val="Style15"/>
              <w:framePr w:w="10260"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6"/>
              </w:rPr>
              <w:t>Внутренний диаметр дыхательной трубки: 21 - 25 Миллиметр; Длина дыхательной трубки: 100 - 700 Сантиметр;</w:t>
            </w:r>
          </w:p>
          <w:p>
            <w:pPr>
              <w:pStyle w:val="Style15"/>
              <w:framePr w:w="10260"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6"/>
              </w:rPr>
              <w:t>Тип контура: реверсивный Тип подключения: инвазивный</w:t>
            </w:r>
          </w:p>
          <w:p>
            <w:pPr>
              <w:pStyle w:val="Style15"/>
              <w:framePr w:w="10260"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6"/>
              </w:rPr>
              <w:t>Вид: анестезиологический гофрированный (не конфигурируемый) Комплектация:</w:t>
            </w:r>
          </w:p>
          <w:p>
            <w:pPr>
              <w:pStyle w:val="Style15"/>
              <w:framePr w:w="10260" w:wrap="notBeside" w:vAnchor="text" w:hAnchor="text" w:xAlign="center" w:y="1"/>
              <w:widowControl w:val="0"/>
              <w:keepNext w:val="0"/>
              <w:keepLines w:val="0"/>
              <w:shd w:val="clear" w:color="auto" w:fill="auto"/>
              <w:bidi w:val="0"/>
              <w:jc w:val="left"/>
              <w:spacing w:before="0" w:after="0" w:line="248" w:lineRule="exact"/>
              <w:ind w:left="120" w:right="0" w:firstLine="0"/>
            </w:pPr>
            <w:r>
              <w:rPr>
                <w:rStyle w:val="CharStyle36"/>
              </w:rPr>
              <w:t xml:space="preserve">Переходник </w:t>
            </w:r>
            <w:r>
              <w:rPr>
                <w:rStyle w:val="CharStyle36"/>
                <w:lang w:val="en-US" w:eastAsia="en-US" w:bidi="en-US"/>
              </w:rPr>
              <w:t>Y</w:t>
            </w:r>
            <w:r>
              <w:rPr>
                <w:rStyle w:val="CharStyle36"/>
              </w:rPr>
              <w:t>-образный-наличие.</w:t>
            </w:r>
          </w:p>
          <w:p>
            <w:pPr>
              <w:pStyle w:val="Style15"/>
              <w:framePr w:w="10260"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36"/>
              </w:rPr>
              <w:t>Лимб не менее 0,8 м</w:t>
            </w:r>
          </w:p>
          <w:p>
            <w:pPr>
              <w:pStyle w:val="Style15"/>
              <w:framePr w:w="10260" w:wrap="notBeside" w:vAnchor="text" w:hAnchor="text" w:xAlign="center" w:y="1"/>
              <w:widowControl w:val="0"/>
              <w:keepNext w:val="0"/>
              <w:keepLines w:val="0"/>
              <w:shd w:val="clear" w:color="auto" w:fill="auto"/>
              <w:bidi w:val="0"/>
              <w:jc w:val="left"/>
              <w:spacing w:before="60" w:after="0" w:line="252" w:lineRule="exact"/>
              <w:ind w:left="120" w:right="0" w:firstLine="0"/>
            </w:pPr>
            <w:r>
              <w:rPr>
                <w:rStyle w:val="CharStyle36"/>
              </w:rPr>
              <w:t>Мешок резервный объемом 2,0+0,1л</w:t>
            </w:r>
          </w:p>
          <w:p>
            <w:pPr>
              <w:pStyle w:val="Style15"/>
              <w:framePr w:w="10260"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6"/>
              </w:rPr>
              <w:t>Переходник угловой с Луер-портом мониторинга уровня С02- наличие.</w:t>
            </w:r>
          </w:p>
          <w:p>
            <w:pPr>
              <w:pStyle w:val="Style15"/>
              <w:framePr w:w="10260"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6"/>
              </w:rPr>
              <w:t>Влагосборник-не менее 2 штук</w:t>
            </w:r>
          </w:p>
          <w:p>
            <w:pPr>
              <w:pStyle w:val="Style15"/>
              <w:framePr w:w="10260" w:wrap="notBeside" w:vAnchor="text" w:hAnchor="text" w:xAlign="center" w:y="1"/>
              <w:widowControl w:val="0"/>
              <w:keepNext w:val="0"/>
              <w:keepLines w:val="0"/>
              <w:shd w:val="clear" w:color="auto" w:fill="auto"/>
              <w:bidi w:val="0"/>
              <w:jc w:val="left"/>
              <w:spacing w:before="0" w:after="0" w:line="284" w:lineRule="exact"/>
              <w:ind w:left="120" w:right="0" w:firstLine="0"/>
            </w:pPr>
            <w:r>
              <w:rPr>
                <w:rStyle w:val="CharStyle39"/>
              </w:rPr>
              <w:t xml:space="preserve">Обоснование включения дополнительной информации в сведения о товаре, работе, услуге: </w:t>
            </w:r>
            <w:r>
              <w:rPr>
                <w:rStyle w:val="CharStyle40"/>
              </w:rPr>
              <w:t>Клиническая потребность, обусловленная типом медицинской услуги и особенностями использования товара при медицинских манипуляциях.</w:t>
            </w:r>
          </w:p>
        </w:tc>
        <w:tc>
          <w:tcPr>
            <w:shd w:val="clear" w:color="auto" w:fill="FFFFFF"/>
            <w:tcBorders>
              <w:left w:val="single" w:sz="4"/>
              <w:top w:val="single" w:sz="4"/>
              <w:bottom w:val="single" w:sz="4"/>
            </w:tcBorders>
            <w:vAlign w:val="center"/>
          </w:tcPr>
          <w:p>
            <w:pPr>
              <w:pStyle w:val="Style15"/>
              <w:framePr w:w="1026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6"/>
              </w:rPr>
              <w:t>штука</w:t>
            </w:r>
          </w:p>
        </w:tc>
        <w:tc>
          <w:tcPr>
            <w:shd w:val="clear" w:color="auto" w:fill="FFFFFF"/>
            <w:tcBorders>
              <w:left w:val="single" w:sz="4"/>
              <w:right w:val="single" w:sz="4"/>
              <w:top w:val="single" w:sz="4"/>
              <w:bottom w:val="single" w:sz="4"/>
            </w:tcBorders>
            <w:vAlign w:val="top"/>
          </w:tcPr>
          <w:p>
            <w:pPr>
              <w:pStyle w:val="Style15"/>
              <w:framePr w:w="10260" w:wrap="notBeside" w:vAnchor="text" w:hAnchor="text" w:xAlign="center" w:y="1"/>
              <w:widowControl w:val="0"/>
              <w:keepNext w:val="0"/>
              <w:keepLines w:val="0"/>
              <w:shd w:val="clear" w:color="auto" w:fill="auto"/>
              <w:bidi w:val="0"/>
              <w:jc w:val="left"/>
              <w:spacing w:before="0" w:after="180" w:line="200" w:lineRule="exact"/>
              <w:ind w:left="120" w:right="0" w:firstLine="0"/>
            </w:pPr>
            <w:r>
              <w:rPr>
                <w:rStyle w:val="CharStyle36"/>
                <w:lang w:val="en-US" w:eastAsia="en-US" w:bidi="en-US"/>
              </w:rPr>
              <w:t>:V</w:t>
            </w:r>
          </w:p>
          <w:p>
            <w:pPr>
              <w:pStyle w:val="Style15"/>
              <w:framePr w:w="10260" w:wrap="notBeside" w:vAnchor="text" w:hAnchor="text" w:xAlign="center" w:y="1"/>
              <w:widowControl w:val="0"/>
              <w:keepNext w:val="0"/>
              <w:keepLines w:val="0"/>
              <w:shd w:val="clear" w:color="auto" w:fill="auto"/>
              <w:bidi w:val="0"/>
              <w:jc w:val="left"/>
              <w:spacing w:before="180" w:after="780" w:line="80" w:lineRule="exact"/>
              <w:ind w:left="180" w:right="0" w:firstLine="0"/>
            </w:pPr>
            <w:r>
              <w:rPr>
                <w:rStyle w:val="CharStyle41"/>
              </w:rPr>
              <w:t>jT.V,</w:t>
            </w:r>
          </w:p>
          <w:p>
            <w:pPr>
              <w:pStyle w:val="Style15"/>
              <w:framePr w:w="10260" w:wrap="notBeside" w:vAnchor="text" w:hAnchor="text" w:xAlign="center" w:y="1"/>
              <w:widowControl w:val="0"/>
              <w:keepNext w:val="0"/>
              <w:keepLines w:val="0"/>
              <w:shd w:val="clear" w:color="auto" w:fill="auto"/>
              <w:bidi w:val="0"/>
              <w:jc w:val="right"/>
              <w:spacing w:before="780" w:after="60" w:line="200" w:lineRule="exact"/>
              <w:ind w:left="0" w:right="60" w:firstLine="0"/>
            </w:pPr>
            <w:r>
              <w:rPr>
                <w:rStyle w:val="CharStyle40"/>
              </w:rPr>
              <w:t>\</w:t>
            </w:r>
            <w:r>
              <w:rPr>
                <w:rStyle w:val="CharStyle37"/>
              </w:rPr>
              <w:t xml:space="preserve"> . </w:t>
            </w:r>
            <w:r>
              <w:rPr>
                <w:rStyle w:val="CharStyle42"/>
              </w:rPr>
              <w:t xml:space="preserve">j. </w:t>
            </w:r>
            <w:r>
              <w:rPr>
                <w:rStyle w:val="CharStyle36"/>
              </w:rPr>
              <w:t>*</w:t>
            </w:r>
          </w:p>
          <w:p>
            <w:pPr>
              <w:pStyle w:val="Style15"/>
              <w:framePr w:w="10260" w:wrap="notBeside" w:vAnchor="text" w:hAnchor="text" w:xAlign="center" w:y="1"/>
              <w:widowControl w:val="0"/>
              <w:keepNext w:val="0"/>
              <w:keepLines w:val="0"/>
              <w:shd w:val="clear" w:color="auto" w:fill="auto"/>
              <w:bidi w:val="0"/>
              <w:jc w:val="right"/>
              <w:spacing w:before="60" w:after="0" w:line="200" w:lineRule="exact"/>
              <w:ind w:left="0" w:right="60" w:firstLine="0"/>
            </w:pPr>
            <w:r>
              <w:rPr>
                <w:rStyle w:val="CharStyle37"/>
              </w:rPr>
              <w:t xml:space="preserve">40 </w:t>
            </w:r>
            <w:r>
              <w:rPr>
                <w:rStyle w:val="CharStyle36"/>
              </w:rPr>
              <w:t>- •;</w:t>
            </w:r>
          </w:p>
        </w:tc>
      </w:tr>
    </w:tbl>
    <w:p>
      <w:pPr>
        <w:widowControl w:val="0"/>
        <w:rPr>
          <w:sz w:val="2"/>
          <w:szCs w:val="2"/>
        </w:rPr>
      </w:pPr>
    </w:p>
    <w:p>
      <w:pPr>
        <w:pStyle w:val="Style15"/>
        <w:widowControl w:val="0"/>
        <w:keepNext w:val="0"/>
        <w:keepLines w:val="0"/>
        <w:shd w:val="clear" w:color="auto" w:fill="auto"/>
        <w:bidi w:val="0"/>
        <w:spacing w:before="0" w:after="464" w:line="295" w:lineRule="exact"/>
        <w:ind w:left="180" w:right="40" w:firstLine="580"/>
      </w:pPr>
      <w:r>
        <w:rPr>
          <w:lang w:val="ru-RU" w:eastAsia="ru-RU" w:bidi="ru-RU"/>
          <w:sz w:val="24"/>
          <w:szCs w:val="24"/>
          <w:w w:val="100"/>
          <w:spacing w:val="0"/>
          <w:color w:val="000000"/>
          <w:position w:val="0"/>
        </w:rPr>
        <w:t>В соответствии с протоколом от 20.10.2021 рассмотрения заявок на участие в •электронном аукционе участнику с идентификационным номером заявки 1 отказано в допуске к участию в аукционе на основании пункта 1 части 4 статьи 67 Закона о, контрактной системе, ввиду не соответствия представленной заявки требованиям, документации. Единой комиссией принято решение об отклонении участника по причине:</w:t>
      </w:r>
    </w:p>
    <w:p>
      <w:pPr>
        <w:pStyle w:val="Style15"/>
        <w:widowControl w:val="0"/>
        <w:keepNext w:val="0"/>
        <w:keepLines w:val="0"/>
        <w:shd w:val="clear" w:color="auto" w:fill="auto"/>
        <w:bidi w:val="0"/>
        <w:jc w:val="right"/>
        <w:spacing w:before="0" w:after="0" w:line="240" w:lineRule="exact"/>
        <w:ind w:left="0" w:right="40" w:firstLine="0"/>
      </w:pPr>
      <w:r>
        <w:rPr>
          <w:lang w:val="ru-RU" w:eastAsia="ru-RU" w:bidi="ru-RU"/>
          <w:sz w:val="24"/>
          <w:szCs w:val="24"/>
          <w:w w:val="100"/>
          <w:spacing w:val="0"/>
          <w:color w:val="000000"/>
          <w:position w:val="0"/>
        </w:rPr>
        <w:t>&lt;</w:t>
      </w:r>
    </w:p>
    <w:p>
      <w:pPr>
        <w:pStyle w:val="Style5"/>
        <w:widowControl w:val="0"/>
        <w:keepNext w:val="0"/>
        <w:keepLines w:val="0"/>
        <w:shd w:val="clear" w:color="auto" w:fill="auto"/>
        <w:bidi w:val="0"/>
        <w:jc w:val="right"/>
        <w:spacing w:before="0" w:after="0" w:line="200" w:lineRule="exact"/>
        <w:ind w:left="0" w:right="40" w:firstLine="0"/>
      </w:pPr>
      <w:r>
        <w:rPr>
          <w:lang w:val="ru-RU" w:eastAsia="ru-RU" w:bidi="ru-RU"/>
          <w:w w:val="100"/>
          <w:spacing w:val="0"/>
          <w:color w:val="000000"/>
          <w:position w:val="0"/>
        </w:rPr>
        <w:t>I</w:t>
      </w:r>
    </w:p>
    <w:p>
      <w:pPr>
        <w:pStyle w:val="Style15"/>
        <w:widowControl w:val="0"/>
        <w:keepNext w:val="0"/>
        <w:keepLines w:val="0"/>
        <w:shd w:val="clear" w:color="auto" w:fill="auto"/>
        <w:bidi w:val="0"/>
        <w:spacing w:before="0" w:after="0"/>
        <w:ind w:left="40" w:right="20" w:firstLine="0"/>
      </w:pPr>
      <w:r>
        <w:rPr>
          <w:lang w:val="ru-RU" w:eastAsia="ru-RU" w:bidi="ru-RU"/>
          <w:sz w:val="24"/>
          <w:szCs w:val="24"/>
          <w:w w:val="100"/>
          <w:spacing w:val="0"/>
          <w:color w:val="000000"/>
          <w:position w:val="0"/>
        </w:rPr>
        <w:t>отсутствия в его заявке полной комплектации контура дыхательного аппарата искусственной вентиляции легких, одноразового использования, требуемого заказчику.</w:t>
      </w:r>
    </w:p>
    <w:p>
      <w:pPr>
        <w:pStyle w:val="Style15"/>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 xml:space="preserve">Согласно представленным заказчиком в материалы дела первым частям заявок участников закупки заявка под идентификационным номером 1 в отношении комплектации содержит следующую информацию: «Переходник угловой с Луер-портом мониторинга уровня С02». Сведения в отношении переходника </w:t>
      </w:r>
      <w:r>
        <w:rPr>
          <w:lang w:val="en-US" w:eastAsia="en-US" w:bidi="en-US"/>
          <w:sz w:val="24"/>
          <w:szCs w:val="24"/>
          <w:w w:val="100"/>
          <w:spacing w:val="0"/>
          <w:color w:val="000000"/>
          <w:position w:val="0"/>
        </w:rPr>
        <w:t>Y</w:t>
      </w:r>
      <w:r>
        <w:rPr>
          <w:lang w:val="ru-RU" w:eastAsia="ru-RU" w:bidi="ru-RU"/>
          <w:sz w:val="24"/>
          <w:szCs w:val="24"/>
          <w:w w:val="100"/>
          <w:spacing w:val="0"/>
          <w:color w:val="000000"/>
          <w:position w:val="0"/>
        </w:rPr>
        <w:t>-образного, лимба не менее 0,8 м, мешка резервного объемом 2,0+0,1л, влагосборника-не менее 2 штук отсутствуют.</w:t>
      </w:r>
    </w:p>
    <w:p>
      <w:pPr>
        <w:pStyle w:val="Style15"/>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Заявителем в своей жалобе не представлено доказательств обратного. При этом первая часть заявки является документом, который составляется участником закупки самостоятельно. Следовательно, имеется в наличии у участника закупки.</w:t>
      </w:r>
    </w:p>
    <w:p>
      <w:pPr>
        <w:pStyle w:val="Style15"/>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5"/>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Таким образом, бремя доказывая доводов жалобы лежит на заявителе. Вместе с ,$ем, заявителем в качестве приложений к жалобе представлены следующие документы:</w:t>
      </w:r>
    </w:p>
    <w:p>
      <w:pPr>
        <w:pStyle w:val="Style15"/>
        <w:numPr>
          <w:ilvl w:val="0"/>
          <w:numId w:val="9"/>
        </w:numPr>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 xml:space="preserve"> Протокол рассмотрения заявок на участие в электронном аукционе №&gt;0369100008521000346 от «21» октября 2021 г.</w:t>
      </w:r>
    </w:p>
    <w:p>
      <w:pPr>
        <w:pStyle w:val="Style15"/>
        <w:numPr>
          <w:ilvl w:val="0"/>
          <w:numId w:val="9"/>
        </w:numPr>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 xml:space="preserve"> Документ, подтверждающий право подписания данной жалобы - Приказ и Решение единственного учредителя о назначении директора.</w:t>
      </w:r>
    </w:p>
    <w:p>
      <w:pPr>
        <w:pStyle w:val="Style15"/>
        <w:widowControl w:val="0"/>
        <w:keepNext w:val="0"/>
        <w:keepLines w:val="0"/>
        <w:shd w:val="clear" w:color="auto" w:fill="auto"/>
        <w:bidi w:val="0"/>
        <w:spacing w:before="0" w:after="0"/>
        <w:ind w:left="40" w:right="0" w:firstLine="580"/>
      </w:pPr>
      <w:r>
        <w:rPr>
          <w:lang w:val="ru-RU" w:eastAsia="ru-RU" w:bidi="ru-RU"/>
          <w:sz w:val="24"/>
          <w:szCs w:val="24"/>
          <w:w w:val="100"/>
          <w:spacing w:val="0"/>
          <w:color w:val="000000"/>
          <w:position w:val="0"/>
        </w:rPr>
        <w:t>Заявка участника закупки отсутствует.</w:t>
      </w:r>
    </w:p>
    <w:p>
      <w:pPr>
        <w:pStyle w:val="Style15"/>
        <w:widowControl w:val="0"/>
        <w:keepNext w:val="0"/>
        <w:keepLines w:val="0"/>
        <w:shd w:val="clear" w:color="auto" w:fill="auto"/>
        <w:bidi w:val="0"/>
        <w:spacing w:before="0" w:after="240"/>
        <w:ind w:left="40" w:right="20" w:firstLine="580"/>
      </w:pPr>
      <w:r>
        <w:rPr>
          <w:lang w:val="ru-RU" w:eastAsia="ru-RU" w:bidi="ru-RU"/>
          <w:sz w:val="24"/>
          <w:szCs w:val="24"/>
          <w:w w:val="100"/>
          <w:spacing w:val="0"/>
          <w:color w:val="000000"/>
          <w:position w:val="0"/>
        </w:rPr>
        <w:t>Принимая во внимания документы, представленные в материалы дела, Комиссия приходит к выводу, что доводы жалобы необоснованные, ввиду их недоказанности.</w:t>
      </w:r>
    </w:p>
    <w:p>
      <w:pPr>
        <w:pStyle w:val="Style31"/>
        <w:widowControl w:val="0"/>
        <w:keepNext w:val="0"/>
        <w:keepLines w:val="0"/>
        <w:shd w:val="clear" w:color="auto" w:fill="auto"/>
        <w:bidi w:val="0"/>
        <w:spacing w:before="0" w:after="287"/>
        <w:ind w:left="40" w:right="20" w:firstLine="980"/>
      </w:pPr>
      <w:r>
        <w:rPr>
          <w:lang w:val="ru-RU" w:eastAsia="ru-RU" w:bidi="ru-RU"/>
          <w:sz w:val="24"/>
          <w:szCs w:val="24"/>
          <w:w w:val="100"/>
          <w:spacing w:val="0"/>
          <w:color w:val="000000"/>
          <w:position w:val="0"/>
        </w:rPr>
        <w:t>Исходя из излоэ/сенного, информации, представленной заявителем, заказчиком, а таю/се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утверэ/сдении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слуэ/сбы,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4"/>
        <w:widowControl w:val="0"/>
        <w:keepNext/>
        <w:keepLines/>
        <w:shd w:val="clear" w:color="auto" w:fill="auto"/>
        <w:bidi w:val="0"/>
        <w:jc w:val="left"/>
        <w:spacing w:before="0" w:after="246" w:line="240" w:lineRule="exact"/>
        <w:ind w:left="4920" w:right="0" w:firstLine="0"/>
      </w:pPr>
      <w:bookmarkStart w:id="3" w:name="bookmark3"/>
      <w:r>
        <w:rPr>
          <w:lang w:val="ru-RU" w:eastAsia="ru-RU" w:bidi="ru-RU"/>
          <w:sz w:val="24"/>
          <w:szCs w:val="24"/>
          <w:w w:val="100"/>
          <w:spacing w:val="0"/>
          <w:color w:val="000000"/>
          <w:position w:val="0"/>
        </w:rPr>
        <w:t>РЕШИЛА:</w:t>
      </w:r>
      <w:bookmarkEnd w:id="3"/>
    </w:p>
    <w:p>
      <w:pPr>
        <w:pStyle w:val="Style15"/>
        <w:widowControl w:val="0"/>
        <w:keepNext w:val="0"/>
        <w:keepLines w:val="0"/>
        <w:shd w:val="clear" w:color="auto" w:fill="auto"/>
        <w:bidi w:val="0"/>
        <w:spacing w:before="0" w:after="0" w:line="302" w:lineRule="exact"/>
        <w:ind w:left="40" w:right="20" w:firstLine="840"/>
      </w:pPr>
      <w:r>
        <w:rPr>
          <w:lang w:val="ru-RU" w:eastAsia="ru-RU" w:bidi="ru-RU"/>
          <w:sz w:val="24"/>
          <w:szCs w:val="24"/>
          <w:w w:val="100"/>
          <w:spacing w:val="0"/>
          <w:color w:val="000000"/>
          <w:position w:val="0"/>
        </w:rPr>
        <w:t xml:space="preserve">Признать жалобу ООО «МегаСтрой» на действия аукционной комиссии при проведении электронного аукциона на поставку изделий медицинского назначения однократного применения (извещение </w:t>
      </w:r>
      <w:r>
        <w:rPr>
          <w:rStyle w:val="CharStyle43"/>
        </w:rPr>
        <w:t>№2</w:t>
      </w:r>
      <w:r>
        <w:rPr>
          <w:lang w:val="ru-RU" w:eastAsia="ru-RU" w:bidi="ru-RU"/>
          <w:sz w:val="24"/>
          <w:szCs w:val="24"/>
          <w:w w:val="100"/>
          <w:spacing w:val="0"/>
          <w:color w:val="000000"/>
          <w:position w:val="0"/>
        </w:rPr>
        <w:t xml:space="preserve"> 0369100008521000346) необоснованной.</w:t>
      </w:r>
    </w:p>
    <w:p>
      <w:pPr>
        <w:pStyle w:val="Style15"/>
        <w:widowControl w:val="0"/>
        <w:keepNext w:val="0"/>
        <w:keepLines w:val="0"/>
        <w:shd w:val="clear" w:color="auto" w:fill="auto"/>
        <w:bidi w:val="0"/>
        <w:spacing w:before="0" w:after="0" w:line="302" w:lineRule="exact"/>
        <w:ind w:left="40" w:right="20" w:firstLine="84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5"/>
        <w:widowControl w:val="0"/>
        <w:keepNext w:val="0"/>
        <w:keepLines w:val="0"/>
        <w:shd w:val="clear" w:color="auto" w:fill="auto"/>
        <w:bidi w:val="0"/>
        <w:spacing w:before="0" w:after="293" w:line="240" w:lineRule="exact"/>
        <w:ind w:left="40" w:right="0" w:firstLine="0"/>
      </w:pPr>
      <w:r>
        <w:rPr>
          <w:lang w:val="ru-RU" w:eastAsia="ru-RU" w:bidi="ru-RU"/>
          <w:sz w:val="24"/>
          <w:szCs w:val="24"/>
          <w:w w:val="100"/>
          <w:spacing w:val="0"/>
          <w:color w:val="000000"/>
          <w:position w:val="0"/>
        </w:rPr>
        <w:t>Председатель Комиссии</w:t>
      </w:r>
    </w:p>
    <w:p>
      <w:pPr>
        <w:pStyle w:val="Style15"/>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Члены комиссии</w:t>
      </w:r>
    </w:p>
    <w:sectPr>
      <w:pgSz w:w="11906" w:h="16838"/>
      <w:pgMar w:top="1088" w:left="1035" w:right="452" w:bottom="8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11.%1"/>
      <w:rPr>
        <w:lang w:val="ru-RU" w:eastAsia="ru-RU" w:bidi="ru-RU"/>
        <w:b w:val="0"/>
        <w:bCs w:val="0"/>
        <w:i w:val="0"/>
        <w:iCs w:val="0"/>
        <w:u w:val="none"/>
        <w:strike w:val="0"/>
        <w:smallCaps w:val="0"/>
        <w:sz w:val="22"/>
        <w:szCs w:val="22"/>
        <w:rFonts w:ascii="Times New Roman" w:eastAsia="Times New Roman" w:hAnsi="Times New Roman" w:cs="Times New Roman"/>
        <w:w w:val="100"/>
        <w:spacing w:val="1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6">
    <w:name w:val="Основной текст (6) Exact"/>
    <w:basedOn w:val="DefaultParagraphFont"/>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8">
    <w:name w:val="Основной текст (2)_"/>
    <w:basedOn w:val="DefaultParagraphFont"/>
    <w:link w:val="Style7"/>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9">
    <w:name w:val="Основной текст (3)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
    <w:basedOn w:val="CharStyle9"/>
    <w:rPr>
      <w:lang w:val="en-US" w:eastAsia="en-US" w:bidi="en-US"/>
      <w:u w:val="single"/>
      <w:w w:val="100"/>
      <w:spacing w:val="0"/>
      <w:color w:val="000000"/>
      <w:position w:val="0"/>
    </w:rPr>
  </w:style>
  <w:style w:type="character" w:customStyle="1" w:styleId="CharStyle12">
    <w:name w:val="Заголовок №2_"/>
    <w:basedOn w:val="DefaultParagraphFont"/>
    <w:link w:val="Style11"/>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4">
    <w:name w:val="Основной текст (4)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5)_"/>
    <w:basedOn w:val="DefaultParagraphFont"/>
    <w:link w:val="Style17"/>
    <w:rPr>
      <w:b w:val="0"/>
      <w:bCs w:val="0"/>
      <w:i/>
      <w:iCs/>
      <w:u w:val="none"/>
      <w:strike w:val="0"/>
      <w:smallCaps w:val="0"/>
      <w:rFonts w:ascii="Times New Roman" w:eastAsia="Times New Roman" w:hAnsi="Times New Roman" w:cs="Times New Roman"/>
    </w:rPr>
  </w:style>
  <w:style w:type="character" w:customStyle="1" w:styleId="CharStyle1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0">
    <w:name w:val="Основной текст (4) + Интервал 3 pt"/>
    <w:basedOn w:val="CharStyle14"/>
    <w:rPr>
      <w:lang w:val="ru-RU" w:eastAsia="ru-RU" w:bidi="ru-RU"/>
      <w:sz w:val="24"/>
      <w:szCs w:val="24"/>
      <w:w w:val="100"/>
      <w:spacing w:val="60"/>
      <w:color w:val="000000"/>
      <w:position w:val="0"/>
    </w:rPr>
  </w:style>
  <w:style w:type="character" w:customStyle="1" w:styleId="CharStyle22">
    <w:name w:val="Заголовок №1_"/>
    <w:basedOn w:val="DefaultParagraphFont"/>
    <w:link w:val="Style21"/>
    <w:rPr>
      <w:lang w:val="en-US" w:eastAsia="en-US" w:bidi="en-US"/>
      <w:b w:val="0"/>
      <w:bCs w:val="0"/>
      <w:i w:val="0"/>
      <w:iCs w:val="0"/>
      <w:u w:val="none"/>
      <w:strike w:val="0"/>
      <w:smallCaps w:val="0"/>
      <w:sz w:val="68"/>
      <w:szCs w:val="68"/>
      <w:rFonts w:ascii="Times New Roman" w:eastAsia="Times New Roman" w:hAnsi="Times New Roman" w:cs="Times New Roman"/>
      <w:spacing w:val="50"/>
    </w:rPr>
  </w:style>
  <w:style w:type="character" w:customStyle="1" w:styleId="CharStyle23">
    <w:name w:val="Основной текст (6)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Заголовок №3_"/>
    <w:basedOn w:val="DefaultParagraphFont"/>
    <w:link w:val="Style24"/>
    <w:rPr>
      <w:b/>
      <w:bCs/>
      <w:i w:val="0"/>
      <w:iCs w:val="0"/>
      <w:u w:val="none"/>
      <w:strike w:val="0"/>
      <w:smallCaps w:val="0"/>
      <w:rFonts w:ascii="Times New Roman" w:eastAsia="Times New Roman" w:hAnsi="Times New Roman" w:cs="Times New Roman"/>
    </w:rPr>
  </w:style>
  <w:style w:type="character" w:customStyle="1" w:styleId="CharStyle26">
    <w:name w:val="Заголовок №3 + Интервал 3 pt"/>
    <w:basedOn w:val="CharStyle25"/>
    <w:rPr>
      <w:lang w:val="ru-RU" w:eastAsia="ru-RU" w:bidi="ru-RU"/>
      <w:sz w:val="24"/>
      <w:szCs w:val="24"/>
      <w:w w:val="100"/>
      <w:spacing w:val="60"/>
      <w:color w:val="000000"/>
      <w:position w:val="0"/>
    </w:rPr>
  </w:style>
  <w:style w:type="character" w:customStyle="1" w:styleId="CharStyle28">
    <w:name w:val="Основной текст (7)_"/>
    <w:basedOn w:val="DefaultParagraphFont"/>
    <w:link w:val="Style27"/>
    <w:rPr>
      <w:b/>
      <w:bCs/>
      <w:i/>
      <w:iCs/>
      <w:u w:val="none"/>
      <w:strike w:val="0"/>
      <w:smallCaps w:val="0"/>
      <w:sz w:val="20"/>
      <w:szCs w:val="20"/>
      <w:rFonts w:ascii="Times New Roman" w:eastAsia="Times New Roman" w:hAnsi="Times New Roman" w:cs="Times New Roman"/>
    </w:rPr>
  </w:style>
  <w:style w:type="character" w:customStyle="1" w:styleId="CharStyle29">
    <w:name w:val="Основной текст (7) + 4 pt,Не полужирный,Не курсив,Интервал 0 pt"/>
    <w:basedOn w:val="CharStyle28"/>
    <w:rPr>
      <w:lang w:val="ru-RU" w:eastAsia="ru-RU" w:bidi="ru-RU"/>
      <w:b/>
      <w:bCs/>
      <w:i/>
      <w:iCs/>
      <w:sz w:val="8"/>
      <w:szCs w:val="8"/>
      <w:w w:val="100"/>
      <w:spacing w:val="-10"/>
      <w:color w:val="000000"/>
      <w:position w:val="0"/>
    </w:rPr>
  </w:style>
  <w:style w:type="character" w:customStyle="1" w:styleId="CharStyle30">
    <w:name w:val="Основной текст"/>
    <w:basedOn w:val="CharStyle16"/>
    <w:rPr>
      <w:lang w:val="en-US" w:eastAsia="en-US" w:bidi="en-US"/>
      <w:u w:val="single"/>
      <w:sz w:val="24"/>
      <w:szCs w:val="24"/>
      <w:w w:val="100"/>
      <w:spacing w:val="0"/>
      <w:color w:val="000000"/>
      <w:position w:val="0"/>
    </w:rPr>
  </w:style>
  <w:style w:type="character" w:customStyle="1" w:styleId="CharStyle32">
    <w:name w:val="Основной текст (8)_"/>
    <w:basedOn w:val="DefaultParagraphFont"/>
    <w:link w:val="Style31"/>
    <w:rPr>
      <w:b w:val="0"/>
      <w:bCs w:val="0"/>
      <w:i/>
      <w:iCs/>
      <w:u w:val="none"/>
      <w:strike w:val="0"/>
      <w:smallCaps w:val="0"/>
      <w:rFonts w:ascii="Times New Roman" w:eastAsia="Times New Roman" w:hAnsi="Times New Roman" w:cs="Times New Roman"/>
    </w:rPr>
  </w:style>
  <w:style w:type="character" w:customStyle="1" w:styleId="CharStyle34">
    <w:name w:val="Подпись к таблице_"/>
    <w:basedOn w:val="DefaultParagraphFont"/>
    <w:link w:val="Style33"/>
    <w:rPr>
      <w:b w:val="0"/>
      <w:bCs w:val="0"/>
      <w:i w:val="0"/>
      <w:iCs w:val="0"/>
      <w:u w:val="none"/>
      <w:strike w:val="0"/>
      <w:smallCaps w:val="0"/>
      <w:rFonts w:ascii="Times New Roman" w:eastAsia="Times New Roman" w:hAnsi="Times New Roman" w:cs="Times New Roman"/>
    </w:rPr>
  </w:style>
  <w:style w:type="character" w:customStyle="1" w:styleId="CharStyle35">
    <w:name w:val="Подпись к таблице"/>
    <w:basedOn w:val="CharStyle34"/>
    <w:rPr>
      <w:lang w:val="ru-RU" w:eastAsia="ru-RU" w:bidi="ru-RU"/>
      <w:u w:val="single"/>
      <w:sz w:val="24"/>
      <w:szCs w:val="24"/>
      <w:w w:val="100"/>
      <w:spacing w:val="0"/>
      <w:color w:val="000000"/>
      <w:position w:val="0"/>
    </w:rPr>
  </w:style>
  <w:style w:type="character" w:customStyle="1" w:styleId="CharStyle36">
    <w:name w:val="Основной текст + 10 pt"/>
    <w:basedOn w:val="CharStyle16"/>
    <w:rPr>
      <w:lang w:val="ru-RU" w:eastAsia="ru-RU" w:bidi="ru-RU"/>
      <w:sz w:val="20"/>
      <w:szCs w:val="20"/>
      <w:w w:val="100"/>
      <w:spacing w:val="0"/>
      <w:color w:val="000000"/>
      <w:position w:val="0"/>
    </w:rPr>
  </w:style>
  <w:style w:type="character" w:customStyle="1" w:styleId="CharStyle37">
    <w:name w:val="Основной текст + 10 pt,Полужирный"/>
    <w:basedOn w:val="CharStyle16"/>
    <w:rPr>
      <w:lang w:val="ru-RU" w:eastAsia="ru-RU" w:bidi="ru-RU"/>
      <w:b/>
      <w:bCs/>
      <w:sz w:val="20"/>
      <w:szCs w:val="20"/>
      <w:w w:val="100"/>
      <w:spacing w:val="0"/>
      <w:color w:val="000000"/>
      <w:position w:val="0"/>
    </w:rPr>
  </w:style>
  <w:style w:type="character" w:customStyle="1" w:styleId="CharStyle38">
    <w:name w:val="Основной текст + 11 pt,Интервал -1 pt"/>
    <w:basedOn w:val="CharStyle16"/>
    <w:rPr>
      <w:lang w:val="ru-RU" w:eastAsia="ru-RU" w:bidi="ru-RU"/>
      <w:sz w:val="22"/>
      <w:szCs w:val="22"/>
      <w:w w:val="100"/>
      <w:spacing w:val="-20"/>
      <w:color w:val="000000"/>
      <w:position w:val="0"/>
    </w:rPr>
  </w:style>
  <w:style w:type="character" w:customStyle="1" w:styleId="CharStyle39">
    <w:name w:val="Основной текст + 10 pt,Полужирный,Курсив"/>
    <w:basedOn w:val="CharStyle16"/>
    <w:rPr>
      <w:lang w:val="ru-RU" w:eastAsia="ru-RU" w:bidi="ru-RU"/>
      <w:b/>
      <w:bCs/>
      <w:i/>
      <w:iCs/>
      <w:sz w:val="20"/>
      <w:szCs w:val="20"/>
      <w:w w:val="100"/>
      <w:spacing w:val="0"/>
      <w:color w:val="000000"/>
      <w:position w:val="0"/>
    </w:rPr>
  </w:style>
  <w:style w:type="character" w:customStyle="1" w:styleId="CharStyle40">
    <w:name w:val="Основной текст + 10 pt,Курсив"/>
    <w:basedOn w:val="CharStyle16"/>
    <w:rPr>
      <w:lang w:val="ru-RU" w:eastAsia="ru-RU" w:bidi="ru-RU"/>
      <w:i/>
      <w:iCs/>
      <w:sz w:val="20"/>
      <w:szCs w:val="20"/>
      <w:w w:val="100"/>
      <w:spacing w:val="0"/>
      <w:color w:val="000000"/>
      <w:position w:val="0"/>
    </w:rPr>
  </w:style>
  <w:style w:type="character" w:customStyle="1" w:styleId="CharStyle41">
    <w:name w:val="Основной текст + 4 pt,Малые прописные,Интервал 0 pt"/>
    <w:basedOn w:val="CharStyle16"/>
    <w:rPr>
      <w:lang w:val="en-US" w:eastAsia="en-US" w:bidi="en-US"/>
      <w:smallCaps/>
      <w:sz w:val="8"/>
      <w:szCs w:val="8"/>
      <w:w w:val="100"/>
      <w:spacing w:val="-10"/>
      <w:color w:val="000000"/>
      <w:position w:val="0"/>
    </w:rPr>
  </w:style>
  <w:style w:type="character" w:customStyle="1" w:styleId="CharStyle42">
    <w:name w:val="Основной текст + 4 pt,Интервал 0 pt"/>
    <w:basedOn w:val="CharStyle16"/>
    <w:rPr>
      <w:lang w:val="en-US" w:eastAsia="en-US" w:bidi="en-US"/>
      <w:sz w:val="8"/>
      <w:szCs w:val="8"/>
      <w:w w:val="100"/>
      <w:spacing w:val="-10"/>
      <w:color w:val="000000"/>
      <w:position w:val="0"/>
    </w:rPr>
  </w:style>
  <w:style w:type="character" w:customStyle="1" w:styleId="CharStyle43">
    <w:name w:val="Основной текст + Candara,Интервал -2 pt"/>
    <w:basedOn w:val="CharStyle16"/>
    <w:rPr>
      <w:lang w:val="ru-RU" w:eastAsia="ru-RU" w:bidi="ru-RU"/>
      <w:sz w:val="24"/>
      <w:szCs w:val="24"/>
      <w:rFonts w:ascii="Candara" w:eastAsia="Candara" w:hAnsi="Candara" w:cs="Candara"/>
      <w:w w:val="100"/>
      <w:spacing w:val="-50"/>
      <w:color w:val="000000"/>
      <w:position w:val="0"/>
    </w:rPr>
  </w:style>
  <w:style w:type="paragraph" w:customStyle="1" w:styleId="Style3">
    <w:name w:val="Основной текст (3)"/>
    <w:basedOn w:val="Normal"/>
    <w:link w:val="CharStyle9"/>
    <w:pPr>
      <w:widowControl w:val="0"/>
      <w:shd w:val="clear" w:color="auto" w:fill="FFFFFF"/>
      <w:jc w:val="center"/>
      <w:spacing w:before="120" w:after="360" w:line="24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6)"/>
    <w:basedOn w:val="Normal"/>
    <w:link w:val="CharStyle23"/>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20" w:line="234"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11">
    <w:name w:val="Заголовок №2"/>
    <w:basedOn w:val="Normal"/>
    <w:link w:val="CharStyle12"/>
    <w:pPr>
      <w:widowControl w:val="0"/>
      <w:shd w:val="clear" w:color="auto" w:fill="FFFFFF"/>
      <w:jc w:val="both"/>
      <w:outlineLvl w:val="1"/>
      <w:spacing w:before="360" w:after="36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3">
    <w:name w:val="Основной текст (4)"/>
    <w:basedOn w:val="Normal"/>
    <w:link w:val="CharStyle14"/>
    <w:pPr>
      <w:widowControl w:val="0"/>
      <w:shd w:val="clear" w:color="auto" w:fill="FFFFFF"/>
      <w:jc w:val="right"/>
      <w:spacing w:before="540" w:line="0"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both"/>
      <w:spacing w:line="299" w:lineRule="exact"/>
      <w:ind w:hanging="140"/>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right"/>
      <w:spacing w:before="120" w:after="120" w:line="0" w:lineRule="exact"/>
    </w:pPr>
    <w:rPr>
      <w:b w:val="0"/>
      <w:bCs w:val="0"/>
      <w:i/>
      <w:iCs/>
      <w:u w:val="none"/>
      <w:strike w:val="0"/>
      <w:smallCaps w:val="0"/>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360" w:after="240" w:line="0" w:lineRule="exact"/>
    </w:pPr>
    <w:rPr>
      <w:lang w:val="en-US" w:eastAsia="en-US" w:bidi="en-US"/>
      <w:b w:val="0"/>
      <w:bCs w:val="0"/>
      <w:i w:val="0"/>
      <w:iCs w:val="0"/>
      <w:u w:val="none"/>
      <w:strike w:val="0"/>
      <w:smallCaps w:val="0"/>
      <w:sz w:val="68"/>
      <w:szCs w:val="68"/>
      <w:rFonts w:ascii="Times New Roman" w:eastAsia="Times New Roman" w:hAnsi="Times New Roman" w:cs="Times New Roman"/>
      <w:spacing w:val="50"/>
    </w:rPr>
  </w:style>
  <w:style w:type="paragraph" w:customStyle="1" w:styleId="Style24">
    <w:name w:val="Заголовок №3"/>
    <w:basedOn w:val="Normal"/>
    <w:link w:val="CharStyle25"/>
    <w:pPr>
      <w:widowControl w:val="0"/>
      <w:shd w:val="clear" w:color="auto" w:fill="FFFFFF"/>
      <w:jc w:val="both"/>
      <w:outlineLvl w:val="2"/>
      <w:spacing w:before="240" w:line="0" w:lineRule="exact"/>
    </w:pPr>
    <w:rPr>
      <w:b/>
      <w:bCs/>
      <w:i w:val="0"/>
      <w:iCs w:val="0"/>
      <w:u w:val="none"/>
      <w:strike w:val="0"/>
      <w:smallCaps w:val="0"/>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after="240" w:line="0" w:lineRule="exact"/>
    </w:pPr>
    <w:rPr>
      <w:b/>
      <w:bCs/>
      <w:i/>
      <w:iCs/>
      <w:u w:val="none"/>
      <w:strike w:val="0"/>
      <w:smallCaps w:val="0"/>
      <w:sz w:val="20"/>
      <w:szCs w:val="20"/>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both"/>
      <w:spacing w:line="299" w:lineRule="exact"/>
      <w:ind w:firstLine="700"/>
    </w:pPr>
    <w:rPr>
      <w:b w:val="0"/>
      <w:bCs w:val="0"/>
      <w:i/>
      <w:iCs/>
      <w:u w:val="none"/>
      <w:strike w:val="0"/>
      <w:smallCaps w:val="0"/>
      <w:rFonts w:ascii="Times New Roman" w:eastAsia="Times New Roman" w:hAnsi="Times New Roman" w:cs="Times New Roman"/>
    </w:rPr>
  </w:style>
  <w:style w:type="paragraph" w:customStyle="1" w:styleId="Style33">
    <w:name w:val="Подпись к таблице"/>
    <w:basedOn w:val="Normal"/>
    <w:link w:val="CharStyle34"/>
    <w:pPr>
      <w:widowControl w:val="0"/>
      <w:shd w:val="clear" w:color="auto" w:fill="FFFFFF"/>
      <w:spacing w:line="299" w:lineRule="exact"/>
      <w:ind w:firstLine="56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