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14" w:line="220" w:lineRule="exact"/>
        <w:ind w:left="2500" w:right="0" w:firstLine="0"/>
      </w:pPr>
      <w:r>
        <w:rPr>
          <w:w w:val="100"/>
          <w:spacing w:val="0"/>
          <w:color w:val="000000"/>
          <w:position w:val="0"/>
        </w:rPr>
        <w:t>J</w:t>
      </w:r>
    </w:p>
    <w:p>
      <w:pPr>
        <w:pStyle w:val="Style5"/>
        <w:widowControl w:val="0"/>
        <w:keepNext w:val="0"/>
        <w:keepLines w:val="0"/>
        <w:shd w:val="clear" w:color="auto" w:fill="auto"/>
        <w:bidi w:val="0"/>
        <w:spacing w:before="0" w:after="222" w:line="80" w:lineRule="exact"/>
        <w:ind w:left="0" w:right="0" w:firstLine="0"/>
      </w:pPr>
      <w:r>
        <w:rPr>
          <w:lang w:val="ru-RU" w:eastAsia="ru-RU" w:bidi="ru-RU"/>
          <w:w w:val="100"/>
          <w:spacing w:val="0"/>
          <w:color w:val="000000"/>
          <w:position w:val="0"/>
        </w:rPr>
        <w:t>У</w:t>
      </w:r>
    </w:p>
    <w:p>
      <w:pPr>
        <w:pStyle w:val="Style7"/>
        <w:widowControl w:val="0"/>
        <w:keepNext w:val="0"/>
        <w:keepLines w:val="0"/>
        <w:shd w:val="clear" w:color="auto" w:fill="auto"/>
        <w:bidi w:val="0"/>
        <w:spacing w:before="0" w:after="98"/>
        <w:ind w:left="0" w:right="40" w:firstLine="0"/>
      </w:pPr>
      <w:r>
        <w:rPr>
          <w:lang w:val="ru-RU" w:eastAsia="ru-RU" w:bidi="ru-RU"/>
          <w:w w:val="100"/>
          <w:color w:val="000000"/>
          <w:position w:val="0"/>
        </w:rPr>
        <w:t xml:space="preserve">ФЕДЕРАЛЬНАЯ </w:t>
      </w:r>
      <w:r>
        <w:rPr>
          <w:rStyle w:val="CharStyle9"/>
        </w:rPr>
        <w:t xml:space="preserve">АНТИМОНОПОЛЬНАЯ </w:t>
      </w:r>
      <w:r>
        <w:rPr>
          <w:lang w:val="ru-RU" w:eastAsia="ru-RU" w:bidi="ru-RU"/>
          <w:w w:val="100"/>
          <w:color w:val="000000"/>
          <w:position w:val="0"/>
        </w:rPr>
        <w:t>СЛУЖБА</w:t>
      </w:r>
    </w:p>
    <w:p>
      <w:pPr>
        <w:pStyle w:val="Style10"/>
        <w:widowControl w:val="0"/>
        <w:keepNext w:val="0"/>
        <w:keepLines w:val="0"/>
        <w:shd w:val="clear" w:color="auto" w:fill="auto"/>
        <w:bidi w:val="0"/>
        <w:spacing w:before="0" w:after="0" w:line="240" w:lineRule="exact"/>
        <w:ind w:left="0" w:right="40" w:firstLine="0"/>
      </w:pPr>
      <w:r>
        <w:rPr>
          <w:lang w:val="ru-RU" w:eastAsia="ru-RU" w:bidi="ru-RU"/>
          <w:sz w:val="24"/>
          <w:szCs w:val="24"/>
          <w:w w:val="100"/>
          <w:spacing w:val="0"/>
          <w:color w:val="000000"/>
          <w:position w:val="0"/>
        </w:rPr>
        <w:t>УПРАВЛЕНИЕ</w:t>
      </w:r>
    </w:p>
    <w:p>
      <w:pPr>
        <w:pStyle w:val="Style7"/>
        <w:widowControl w:val="0"/>
        <w:keepNext w:val="0"/>
        <w:keepLines w:val="0"/>
        <w:shd w:val="clear" w:color="auto" w:fill="auto"/>
        <w:bidi w:val="0"/>
        <w:jc w:val="left"/>
        <w:spacing w:before="0" w:after="87" w:line="259" w:lineRule="exact"/>
        <w:ind w:left="1060" w:right="0"/>
      </w:pPr>
      <w:r>
        <w:rPr>
          <w:lang w:val="ru-RU" w:eastAsia="ru-RU" w:bidi="ru-RU"/>
          <w:w w:val="100"/>
          <w:color w:val="000000"/>
          <w:position w:val="0"/>
        </w:rPr>
        <w:t>Федеральной антимонопольно?! службы по Амурской области</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Ау,</w:t>
      </w:r>
      <w:r>
        <w:rPr>
          <w:lang w:val="ru-RU" w:eastAsia="ru-RU" w:bidi="ru-RU"/>
          <w:vertAlign w:val="subscript"/>
          <w:w w:val="100"/>
          <w:spacing w:val="0"/>
          <w:color w:val="000000"/>
          <w:position w:val="0"/>
        </w:rPr>
        <w:t>г</w:t>
      </w:r>
      <w:r>
        <w:rPr>
          <w:lang w:val="ru-RU" w:eastAsia="ru-RU" w:bidi="ru-RU"/>
          <w:w w:val="100"/>
          <w:spacing w:val="0"/>
          <w:color w:val="000000"/>
          <w:position w:val="0"/>
        </w:rPr>
        <w:t xml:space="preserve"> ,1 ч&gt;, г. </w:t>
      </w:r>
      <w:r>
        <w:rPr>
          <w:rStyle w:val="CharStyle14"/>
        </w:rPr>
        <w:t>Б:::::</w:t>
      </w:r>
      <w:r>
        <w:rPr>
          <w:rStyle w:val="CharStyle15"/>
        </w:rPr>
        <w:t xml:space="preserve"> </w:t>
      </w:r>
      <w:r>
        <w:rPr>
          <w:rStyle w:val="CharStyle16"/>
        </w:rPr>
        <w:t>:;.цекск.</w:t>
      </w:r>
    </w:p>
    <w:p>
      <w:pPr>
        <w:pStyle w:val="Style17"/>
        <w:widowControl w:val="0"/>
        <w:keepNext w:val="0"/>
        <w:keepLines w:val="0"/>
        <w:shd w:val="clear" w:color="auto" w:fill="auto"/>
        <w:bidi w:val="0"/>
        <w:spacing w:before="0" w:after="17"/>
        <w:ind w:left="0" w:right="0" w:firstLine="0"/>
      </w:pPr>
      <w:r>
        <w:rPr>
          <w:lang w:val="ru-RU" w:eastAsia="ru-RU" w:bidi="ru-RU"/>
          <w:w w:val="100"/>
          <w:spacing w:val="0"/>
          <w:color w:val="000000"/>
          <w:position w:val="0"/>
        </w:rPr>
        <w:t xml:space="preserve">Ал </w:t>
      </w:r>
      <w:r>
        <w:rPr>
          <w:rStyle w:val="CharStyle19"/>
          <w:vertAlign w:val="subscript"/>
        </w:rPr>
        <w:t>t</w:t>
      </w:r>
      <w:r>
        <w:rPr>
          <w:lang w:val="en-US" w:eastAsia="en-US" w:bidi="en-US"/>
          <w:w w:val="100"/>
          <w:spacing w:val="0"/>
          <w:color w:val="000000"/>
          <w:position w:val="0"/>
        </w:rPr>
        <w:t xml:space="preserve"> </w:t>
      </w:r>
      <w:r>
        <w:rPr>
          <w:lang w:val="ru-RU" w:eastAsia="ru-RU" w:bidi="ru-RU"/>
          <w:w w:val="100"/>
          <w:spacing w:val="0"/>
          <w:color w:val="000000"/>
          <w:position w:val="0"/>
        </w:rPr>
        <w:t xml:space="preserve">ч * '.::.С1Ь, 675000 тел. (4162) 52-'."&gt;07. фглсс (4162) 52-00-35 </w:t>
      </w:r>
      <w:r>
        <w:rPr>
          <w:rStyle w:val="CharStyle20"/>
        </w:rPr>
        <w:t xml:space="preserve">Е -П1 л </w:t>
      </w:r>
      <w:r>
        <w:rPr>
          <w:rStyle w:val="CharStyle20"/>
          <w:lang w:val="en-US" w:eastAsia="en-US" w:bidi="en-US"/>
        </w:rPr>
        <w:t xml:space="preserve">i </w:t>
      </w:r>
      <w:r>
        <w:rPr>
          <w:rStyle w:val="CharStyle20"/>
        </w:rPr>
        <w:t xml:space="preserve">1: </w:t>
      </w:r>
      <w:r>
        <w:rPr>
          <w:rStyle w:val="CharStyle20"/>
          <w:lang w:val="en-US" w:eastAsia="en-US" w:bidi="en-US"/>
        </w:rPr>
        <w:t xml:space="preserve">to </w:t>
      </w:r>
      <w:r>
        <w:rPr>
          <w:rStyle w:val="CharStyle20"/>
        </w:rPr>
        <w:t xml:space="preserve">2 ? л </w:t>
      </w:r>
      <w:r>
        <w:rPr>
          <w:rStyle w:val="CharStyle20"/>
          <w:lang w:val="en-US" w:eastAsia="en-US" w:bidi="en-US"/>
        </w:rPr>
        <w:t>fa s</w:t>
      </w:r>
      <w:r>
        <w:rPr>
          <w:rStyle w:val="CharStyle20"/>
        </w:rPr>
        <w:t>, с о V. г и</w:t>
      </w:r>
    </w:p>
    <w:p>
      <w:pPr>
        <w:pStyle w:val="Style21"/>
        <w:widowControl w:val="0"/>
        <w:keepNext/>
        <w:keepLines/>
        <w:shd w:val="clear" w:color="auto" w:fill="auto"/>
        <w:bidi w:val="0"/>
        <w:jc w:val="left"/>
        <w:spacing w:before="0" w:after="75" w:line="280" w:lineRule="exact"/>
        <w:ind w:left="440" w:right="0" w:firstLine="0"/>
      </w:pPr>
      <w:bookmarkStart w:id="0" w:name="bookmark0"/>
      <w:r>
        <w:rPr>
          <w:rStyle w:val="CharStyle23"/>
          <w:b/>
          <w:bCs/>
        </w:rPr>
        <w:t>1 0. 1 1. 2021</w:t>
      </w:r>
      <w:r>
        <w:rPr>
          <w:lang w:val="ru-RU" w:eastAsia="ru-RU" w:bidi="ru-RU"/>
          <w:spacing w:val="0"/>
          <w:color w:val="000000"/>
          <w:position w:val="0"/>
        </w:rPr>
        <w:t xml:space="preserve"> м</w:t>
      </w:r>
      <w:r>
        <w:rPr>
          <w:rStyle w:val="CharStyle23"/>
          <w:b/>
          <w:bCs/>
        </w:rPr>
        <w:t>'</w:t>
      </w:r>
      <w:bookmarkEnd w:id="0"/>
    </w:p>
    <w:p>
      <w:pPr>
        <w:pStyle w:val="Style17"/>
        <w:tabs>
          <w:tab w:leader="none" w:pos="980" w:val="right"/>
          <w:tab w:leader="none" w:pos="2578" w:val="left"/>
        </w:tabs>
        <w:widowControl w:val="0"/>
        <w:keepNext w:val="0"/>
        <w:keepLines w:val="0"/>
        <w:shd w:val="clear" w:color="auto" w:fill="auto"/>
        <w:bidi w:val="0"/>
        <w:jc w:val="both"/>
        <w:spacing w:before="0" w:after="0" w:line="160" w:lineRule="exact"/>
        <w:ind w:left="20" w:right="0" w:firstLine="0"/>
      </w:pPr>
      <w:r>
        <w:rPr>
          <w:lang w:val="ru-RU" w:eastAsia="ru-RU" w:bidi="ru-RU"/>
          <w:w w:val="100"/>
          <w:spacing w:val="0"/>
          <w:color w:val="000000"/>
          <w:position w:val="0"/>
        </w:rPr>
        <w:t xml:space="preserve">Нала </w:t>
        <w:tab/>
        <w:t>_</w:t>
        <w:tab/>
        <w:t>от</w:t>
      </w:r>
    </w:p>
    <w:p>
      <w:pPr>
        <w:pStyle w:val="Style1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4"/>
        <w:widowControl w:val="0"/>
        <w:keepNext w:val="0"/>
        <w:keepLines w:val="0"/>
        <w:shd w:val="clear" w:color="auto" w:fill="auto"/>
        <w:bidi w:val="0"/>
        <w:jc w:val="left"/>
        <w:spacing w:before="0" w:after="236"/>
        <w:ind w:left="20" w:right="0" w:firstLine="0"/>
      </w:pPr>
      <w:r>
        <w:rPr>
          <w:lang w:val="ru-RU" w:eastAsia="ru-RU" w:bidi="ru-RU"/>
          <w:w w:val="100"/>
          <w:spacing w:val="0"/>
          <w:color w:val="000000"/>
          <w:position w:val="0"/>
        </w:rPr>
        <w:t>Муниципальному казенному учреждению «Управление по делам гражданской обороны и чрезвычайным ситуациям города Благовещенска»</w:t>
      </w:r>
    </w:p>
    <w:p>
      <w:pPr>
        <w:pStyle w:val="Style24"/>
        <w:widowControl w:val="0"/>
        <w:keepNext w:val="0"/>
        <w:keepLines w:val="0"/>
        <w:shd w:val="clear" w:color="auto" w:fill="auto"/>
        <w:bidi w:val="0"/>
        <w:jc w:val="left"/>
        <w:spacing w:before="0" w:after="590" w:line="302" w:lineRule="exact"/>
        <w:ind w:left="20" w:right="0" w:firstLine="0"/>
      </w:pPr>
      <w:r>
        <w:rPr>
          <w:lang w:val="ru-RU" w:eastAsia="ru-RU" w:bidi="ru-RU"/>
          <w:w w:val="100"/>
          <w:spacing w:val="0"/>
          <w:color w:val="000000"/>
          <w:position w:val="0"/>
        </w:rPr>
        <w:t xml:space="preserve">Амурская, 296 Благовещенск, 675007 </w:t>
      </w:r>
      <w:r>
        <w:rPr>
          <w:lang w:val="en-US" w:eastAsia="en-US" w:bidi="en-US"/>
          <w:w w:val="100"/>
          <w:spacing w:val="0"/>
          <w:color w:val="000000"/>
          <w:position w:val="0"/>
        </w:rPr>
        <w:t xml:space="preserve">e-mail: </w:t>
      </w:r>
      <w:r>
        <w:fldChar w:fldCharType="begin"/>
      </w:r>
      <w:r>
        <w:rPr>
          <w:color w:val="000000"/>
        </w:rPr>
        <w:instrText> HYPERLINK "mailto:gochs94fz@mail.ru" </w:instrText>
      </w:r>
      <w:r>
        <w:fldChar w:fldCharType="separate"/>
      </w:r>
      <w:r>
        <w:rPr>
          <w:rStyle w:val="Hyperlink"/>
          <w:lang w:val="en-US" w:eastAsia="en-US" w:bidi="en-US"/>
          <w:w w:val="100"/>
          <w:spacing w:val="0"/>
          <w:position w:val="0"/>
        </w:rPr>
        <w:t>gochs94fz@mail.ru</w:t>
      </w:r>
      <w:r>
        <w:fldChar w:fldCharType="end"/>
      </w:r>
    </w:p>
    <w:p>
      <w:pPr>
        <w:pStyle w:val="Style1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Уполномоченному органу:</w:t>
      </w:r>
    </w:p>
    <w:p>
      <w:pPr>
        <w:pStyle w:val="Style24"/>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642" w:left="795" w:right="1222" w:bottom="224" w:header="0" w:footer="3" w:gutter="0"/>
          <w:rtlGutter w:val="0"/>
          <w:cols w:num="2" w:space="720" w:equalWidth="0">
            <w:col w:w="4301" w:space="648"/>
            <w:col w:w="4939"/>
          </w:cols>
          <w:noEndnote/>
          <w:docGrid w:linePitch="360"/>
        </w:sectPr>
      </w:pPr>
      <w:r>
        <w:rPr>
          <w:lang w:val="ru-RU" w:eastAsia="ru-RU" w:bidi="ru-RU"/>
          <w:w w:val="100"/>
          <w:spacing w:val="0"/>
          <w:color w:val="000000"/>
          <w:position w:val="0"/>
        </w:rPr>
        <w:t>Администрации города Благовещенска</w:t>
      </w:r>
    </w:p>
    <w:p>
      <w:pPr>
        <w:widowControl w:val="0"/>
        <w:spacing w:line="147"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540"/>
        <w:ind w:left="4560" w:right="2140" w:firstLine="0"/>
      </w:pPr>
      <w:r>
        <w:rPr>
          <w:lang w:val="ru-RU" w:eastAsia="ru-RU" w:bidi="ru-RU"/>
          <w:w w:val="100"/>
          <w:spacing w:val="0"/>
          <w:color w:val="000000"/>
          <w:position w:val="0"/>
        </w:rPr>
        <w:t xml:space="preserve">Ленина 108/2, к. 105 Благовещенск, 675000 </w:t>
      </w:r>
      <w:r>
        <w:rPr>
          <w:lang w:val="en-US" w:eastAsia="en-US" w:bidi="en-US"/>
          <w:w w:val="100"/>
          <w:spacing w:val="0"/>
          <w:color w:val="000000"/>
          <w:position w:val="0"/>
        </w:rPr>
        <w:t xml:space="preserve">e-mail: </w:t>
      </w:r>
      <w:r>
        <w:fldChar w:fldCharType="begin"/>
      </w:r>
      <w:r>
        <w:rPr>
          <w:color w:val="000000"/>
        </w:rPr>
        <w:instrText> HYPERLINK "mailto:munzakaz@admblag.ru" </w:instrText>
      </w:r>
      <w:r>
        <w:fldChar w:fldCharType="separate"/>
      </w:r>
      <w:r>
        <w:rPr>
          <w:rStyle w:val="Hyperlink"/>
          <w:lang w:val="en-US" w:eastAsia="en-US" w:bidi="en-US"/>
          <w:w w:val="100"/>
          <w:spacing w:val="0"/>
          <w:position w:val="0"/>
        </w:rPr>
        <w:t>munzakaz@admblag.ru</w:t>
      </w:r>
      <w:r>
        <w:fldChar w:fldCharType="end"/>
      </w:r>
    </w:p>
    <w:p>
      <w:pPr>
        <w:pStyle w:val="Style10"/>
        <w:widowControl w:val="0"/>
        <w:keepNext w:val="0"/>
        <w:keepLines w:val="0"/>
        <w:shd w:val="clear" w:color="auto" w:fill="auto"/>
        <w:bidi w:val="0"/>
        <w:jc w:val="left"/>
        <w:spacing w:before="0" w:after="0" w:line="298" w:lineRule="exact"/>
        <w:ind w:left="4560" w:right="0" w:firstLine="0"/>
      </w:pPr>
      <w:r>
        <w:rPr>
          <w:lang w:val="ru-RU" w:eastAsia="ru-RU" w:bidi="ru-RU"/>
          <w:sz w:val="24"/>
          <w:szCs w:val="24"/>
          <w:w w:val="100"/>
          <w:spacing w:val="0"/>
          <w:color w:val="000000"/>
          <w:position w:val="0"/>
        </w:rPr>
        <w:t>Заявителю:</w:t>
      </w:r>
    </w:p>
    <w:p>
      <w:pPr>
        <w:pStyle w:val="Style24"/>
        <w:widowControl w:val="0"/>
        <w:keepNext w:val="0"/>
        <w:keepLines w:val="0"/>
        <w:shd w:val="clear" w:color="auto" w:fill="auto"/>
        <w:bidi w:val="0"/>
        <w:jc w:val="left"/>
        <w:spacing w:before="0" w:after="540"/>
        <w:ind w:left="4560" w:right="2020" w:firstLine="0"/>
      </w:pPr>
      <w:r>
        <w:rPr>
          <w:lang w:val="ru-RU" w:eastAsia="ru-RU" w:bidi="ru-RU"/>
          <w:w w:val="100"/>
          <w:spacing w:val="0"/>
          <w:color w:val="000000"/>
          <w:position w:val="0"/>
        </w:rPr>
        <w:t xml:space="preserve">Обществу с ограниченной ответственностью «Видеосек» </w:t>
      </w:r>
      <w:r>
        <w:rPr>
          <w:lang w:val="en-US" w:eastAsia="en-US" w:bidi="en-US"/>
          <w:w w:val="100"/>
          <w:spacing w:val="0"/>
          <w:color w:val="000000"/>
          <w:position w:val="0"/>
        </w:rPr>
        <w:t>e-mail: videosec2</w:t>
      </w:r>
      <w:r>
        <w:rPr>
          <w:lang w:val="ru-RU" w:eastAsia="ru-RU" w:bidi="ru-RU"/>
          <w:w w:val="100"/>
          <w:spacing w:val="0"/>
          <w:color w:val="000000"/>
          <w:position w:val="0"/>
        </w:rPr>
        <w:t>1 @у</w:t>
      </w:r>
      <w:r>
        <w:rPr>
          <w:lang w:val="en-US" w:eastAsia="en-US" w:bidi="en-US"/>
          <w:w w:val="100"/>
          <w:spacing w:val="0"/>
          <w:color w:val="000000"/>
          <w:position w:val="0"/>
        </w:rPr>
        <w:t>andex.ru</w:t>
      </w:r>
    </w:p>
    <w:p>
      <w:pPr>
        <w:pStyle w:val="Style10"/>
        <w:widowControl w:val="0"/>
        <w:keepNext w:val="0"/>
        <w:keepLines w:val="0"/>
        <w:shd w:val="clear" w:color="auto" w:fill="auto"/>
        <w:bidi w:val="0"/>
        <w:spacing w:before="0" w:after="240" w:line="298" w:lineRule="exact"/>
        <w:ind w:left="460" w:right="0" w:firstLine="0"/>
      </w:pPr>
      <w:r>
        <w:rPr>
          <w:lang w:val="ru-RU" w:eastAsia="ru-RU" w:bidi="ru-RU"/>
          <w:sz w:val="24"/>
          <w:szCs w:val="24"/>
          <w:w w:val="100"/>
          <w:spacing w:val="0"/>
          <w:color w:val="000000"/>
          <w:position w:val="0"/>
        </w:rPr>
        <w:t>РЕШЕНИЕ по делу № 028/06/105-661/2021</w:t>
      </w:r>
    </w:p>
    <w:p>
      <w:pPr>
        <w:pStyle w:val="Style24"/>
        <w:numPr>
          <w:ilvl w:val="0"/>
          <w:numId w:val="1"/>
        </w:numPr>
        <w:tabs>
          <w:tab w:leader="none" w:pos="7772" w:val="right"/>
          <w:tab w:leader="none" w:pos="9423"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Благовещенск</w:t>
      </w:r>
    </w:p>
    <w:p>
      <w:pPr>
        <w:pStyle w:val="Style24"/>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(решение в полном объеме изготовлено 10.11.2021)</w:t>
      </w:r>
    </w:p>
    <w:p>
      <w:pPr>
        <w:pStyle w:val="Style24"/>
        <w:widowControl w:val="0"/>
        <w:keepNext w:val="0"/>
        <w:keepLines w:val="0"/>
        <w:shd w:val="clear" w:color="auto" w:fill="auto"/>
        <w:bidi w:val="0"/>
        <w:jc w:val="both"/>
        <w:spacing w:before="0" w:after="0"/>
        <w:ind w:left="20" w:right="480" w:firstLine="720"/>
      </w:pPr>
      <w:r>
        <w:rPr>
          <w:lang w:val="ru-RU" w:eastAsia="ru-RU" w:bidi="ru-RU"/>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Стрелковой Е.В. - главного специалиста-эксперта указанного отдела,</w:t>
      </w:r>
    </w:p>
    <w:p>
      <w:pPr>
        <w:pStyle w:val="Style24"/>
        <w:tabs>
          <w:tab w:leader="none" w:pos="5127"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в присутствии представителей:</w:t>
        <w:tab/>
        <w:t>от муниципального заказчика -</w:t>
      </w:r>
    </w:p>
    <w:p>
      <w:pPr>
        <w:pStyle w:val="Style24"/>
        <w:widowControl w:val="0"/>
        <w:keepNext w:val="0"/>
        <w:keepLines w:val="0"/>
        <w:shd w:val="clear" w:color="auto" w:fill="auto"/>
        <w:bidi w:val="0"/>
        <w:jc w:val="both"/>
        <w:spacing w:before="0" w:after="0"/>
        <w:ind w:left="20" w:right="480" w:firstLine="0"/>
      </w:pPr>
      <w:r>
        <w:rPr>
          <w:lang w:val="ru-RU" w:eastAsia="ru-RU" w:bidi="ru-RU"/>
          <w:w w:val="100"/>
          <w:spacing w:val="0"/>
          <w:color w:val="000000"/>
          <w:position w:val="0"/>
        </w:rPr>
        <w:t>муниципального казенного учреждения «Управление по делам гражданской обороны и чрезвычайным ситуациям города Благовещенска» (далее - Заказчик) Гончаровой Е.А., действующей по доверенности от 25.10.2021 № б/н; от уполномоченного органа - Администрации города Благовещенска (далее - У по л ном оченный орган) Лизуновой Е.В., действующей по доверенности от</w:t>
      </w:r>
    </w:p>
    <w:p>
      <w:pPr>
        <w:pStyle w:val="Style24"/>
        <w:numPr>
          <w:ilvl w:val="0"/>
          <w:numId w:val="3"/>
        </w:numPr>
        <w:tabs>
          <w:tab w:leader="none" w:pos="1503" w:val="left"/>
          <w:tab w:leader="none" w:pos="209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w:t>
        <w:tab/>
        <w:t xml:space="preserve">01-26/333 (посредством плагина </w:t>
      </w:r>
      <w:r>
        <w:rPr>
          <w:lang w:val="en-US" w:eastAsia="en-US" w:bidi="en-US"/>
          <w:w w:val="100"/>
          <w:spacing w:val="0"/>
          <w:color w:val="000000"/>
          <w:position w:val="0"/>
        </w:rPr>
        <w:t xml:space="preserve">«TrueConf» </w:t>
      </w:r>
      <w:r>
        <w:rPr>
          <w:lang w:val="ru-RU" w:eastAsia="ru-RU" w:bidi="ru-RU"/>
          <w:w w:val="100"/>
          <w:spacing w:val="0"/>
          <w:color w:val="000000"/>
          <w:position w:val="0"/>
        </w:rPr>
        <w:t>в режиме</w:t>
      </w:r>
    </w:p>
    <w:p>
      <w:pPr>
        <w:pStyle w:val="Style24"/>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видеоконференцсвязи);</w:t>
      </w:r>
    </w:p>
    <w:p>
      <w:pPr>
        <w:pStyle w:val="Style24"/>
        <w:widowControl w:val="0"/>
        <w:keepNext w:val="0"/>
        <w:keepLines w:val="0"/>
        <w:shd w:val="clear" w:color="auto" w:fill="auto"/>
        <w:bidi w:val="0"/>
        <w:jc w:val="both"/>
        <w:spacing w:before="0" w:after="870"/>
        <w:ind w:left="20" w:right="480" w:firstLine="720"/>
      </w:pPr>
      <w:r>
        <w:rPr>
          <w:lang w:val="ru-RU" w:eastAsia="ru-RU" w:bidi="ru-RU"/>
          <w:w w:val="100"/>
          <w:spacing w:val="0"/>
          <w:color w:val="000000"/>
          <w:position w:val="0"/>
        </w:rPr>
        <w:t>в отсутствие представителя заявителя — общества с ограниченной ответственностью «Видеосек» (далее - Заявитель, ООО «Видеосек»), уведомленного надлежащим образом о дате и времени рассмотрения дела,</w:t>
      </w:r>
    </w:p>
    <w:p>
      <w:pPr>
        <w:pStyle w:val="Style24"/>
        <w:widowControl w:val="0"/>
        <w:keepNext w:val="0"/>
        <w:keepLines w:val="0"/>
        <w:shd w:val="clear" w:color="auto" w:fill="auto"/>
        <w:bidi w:val="0"/>
        <w:jc w:val="right"/>
        <w:spacing w:before="0" w:after="0" w:line="260" w:lineRule="exact"/>
        <w:ind w:left="0" w:right="220" w:firstLine="0"/>
      </w:pPr>
      <w:r>
        <w:rPr>
          <w:lang w:val="ru-RU" w:eastAsia="ru-RU" w:bidi="ru-RU"/>
          <w:w w:val="100"/>
          <w:spacing w:val="0"/>
          <w:color w:val="000000"/>
          <w:position w:val="0"/>
        </w:rPr>
        <w:t>088383 #</w:t>
      </w:r>
      <w:r>
        <w:br w:type="page"/>
      </w:r>
    </w:p>
    <w:p>
      <w:pPr>
        <w:pStyle w:val="Style24"/>
        <w:tabs>
          <w:tab w:leader="none" w:pos="4758"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рассмотрела поступившую 22.10.2021 в Амурское У ФАС России жалобу от ООО «Видеосек» на действия комиссии Заказчика и Уполномоченного органа при осуществлении закупки в форме аукциона в электронной форме на поставку </w:t>
      </w:r>
      <w:r>
        <w:rPr>
          <w:lang w:val="en-US" w:eastAsia="en-US" w:bidi="en-US"/>
          <w:w w:val="100"/>
          <w:spacing w:val="0"/>
          <w:color w:val="000000"/>
          <w:position w:val="0"/>
        </w:rPr>
        <w:t xml:space="preserve">IP </w:t>
      </w:r>
      <w:r>
        <w:rPr>
          <w:lang w:val="ru-RU" w:eastAsia="ru-RU" w:bidi="ru-RU"/>
          <w:w w:val="100"/>
          <w:spacing w:val="0"/>
          <w:color w:val="000000"/>
          <w:position w:val="0"/>
        </w:rPr>
        <w:t xml:space="preserve">камер в комплекте, объявленной извещением от 08.10.2021 № 0123300008221000462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w w:val="100"/>
          <w:spacing w:val="0"/>
          <w:position w:val="0"/>
        </w:rPr>
        <w:t>www.rts-tender.ru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w:t>
        <w:tab/>
        <w:t>признание заявки ООО «Видеосек»</w:t>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несоответствующей требованиям документации.</w:t>
      </w:r>
    </w:p>
    <w:p>
      <w:pPr>
        <w:pStyle w:val="Style24"/>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на заседании Комиссии Амурского У ФАС России представители Заказчика и Уполномоченного органа с доводами жалобы не согласились по основаниям, изложенным в письменных пояснениях, представленных в антимонопольный орган. Указали, что заявка ООО «Видеосек» отклонена ввиду непредставления в её составе устава. Просили признать жалобу необоснованной.</w:t>
      </w:r>
    </w:p>
    <w:p>
      <w:pPr>
        <w:pStyle w:val="Style24"/>
        <w:widowControl w:val="0"/>
        <w:keepNext w:val="0"/>
        <w:keepLines w:val="0"/>
        <w:shd w:val="clear" w:color="auto" w:fill="auto"/>
        <w:bidi w:val="0"/>
        <w:jc w:val="both"/>
        <w:spacing w:before="0" w:after="270"/>
        <w:ind w:left="20" w:right="20" w:firstLine="700"/>
      </w:pPr>
      <w:r>
        <w:rPr>
          <w:lang w:val="ru-RU" w:eastAsia="ru-RU" w:bidi="ru-RU"/>
          <w:w w:val="100"/>
          <w:spacing w:val="0"/>
          <w:color w:val="000000"/>
          <w:position w:val="0"/>
        </w:rPr>
        <w:t>Комиссия Амурского У ФАС России, заслушав представителей Заказчика и У полномоченного органа, рассмотрев жалобу и исследовав материалы дела,</w:t>
      </w:r>
    </w:p>
    <w:p>
      <w:pPr>
        <w:pStyle w:val="Style24"/>
        <w:widowControl w:val="0"/>
        <w:keepNext w:val="0"/>
        <w:keepLines w:val="0"/>
        <w:shd w:val="clear" w:color="auto" w:fill="auto"/>
        <w:bidi w:val="0"/>
        <w:jc w:val="center"/>
        <w:spacing w:before="0" w:after="257" w:line="260" w:lineRule="exact"/>
        <w:ind w:left="0" w:right="0" w:firstLine="0"/>
      </w:pPr>
      <w:r>
        <w:rPr>
          <w:lang w:val="ru-RU" w:eastAsia="ru-RU" w:bidi="ru-RU"/>
          <w:w w:val="100"/>
          <w:spacing w:val="0"/>
          <w:color w:val="000000"/>
          <w:position w:val="0"/>
        </w:rPr>
        <w:t>УСТАНОВИЛА:</w:t>
      </w:r>
    </w:p>
    <w:p>
      <w:pPr>
        <w:pStyle w:val="Style24"/>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Уполномоченным органом в соответствии с заявкой Заказчика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и на электронной площадке ООО «РТС-тендер» </w:t>
      </w:r>
      <w:r>
        <w:rPr>
          <w:lang w:val="en-US" w:eastAsia="en-US" w:bidi="en-US"/>
          <w:w w:val="100"/>
          <w:spacing w:val="0"/>
          <w:color w:val="000000"/>
          <w:position w:val="0"/>
        </w:rPr>
        <w:t xml:space="preserve">www.rts- tender.ru </w:t>
      </w:r>
      <w:r>
        <w:rPr>
          <w:lang w:val="ru-RU" w:eastAsia="ru-RU" w:bidi="ru-RU"/>
          <w:w w:val="100"/>
          <w:spacing w:val="0"/>
          <w:color w:val="000000"/>
          <w:position w:val="0"/>
        </w:rPr>
        <w:t xml:space="preserve">размещено извещение № 0123300008221000462 о проведении закупки способом открытого аукциона в электронной форме на право заключения муниципального контракта на поставку </w:t>
      </w:r>
      <w:r>
        <w:rPr>
          <w:lang w:val="en-US" w:eastAsia="en-US" w:bidi="en-US"/>
          <w:w w:val="100"/>
          <w:spacing w:val="0"/>
          <w:color w:val="000000"/>
          <w:position w:val="0"/>
        </w:rPr>
        <w:t xml:space="preserve">IP </w:t>
      </w:r>
      <w:r>
        <w:rPr>
          <w:lang w:val="ru-RU" w:eastAsia="ru-RU" w:bidi="ru-RU"/>
          <w:w w:val="100"/>
          <w:spacing w:val="0"/>
          <w:color w:val="000000"/>
          <w:position w:val="0"/>
        </w:rPr>
        <w:t>камер в комплекте.</w:t>
      </w:r>
    </w:p>
    <w:p>
      <w:pPr>
        <w:pStyle w:val="Style24"/>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Начальная (максимальная) цена контракта - 400 635,90 рублей.</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Дата и время начала срока подачи заявок - 08.10.2021 в 11:40. Дата и время окончания срока подачи заявок на участие в электронном аукционе - 18.10.2021 в 09:00. Дата окончания срока рассмотрения заявок на участие в электронном аукционе - 19.10.2021. Дата проведения аукциона в электронной форме - 20.10.2021. Время проведения аукциона - 09:00.</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Изменения в аукционную документацию Заказчиком не вносились; запросы о разъяснении положений документации об электронном аукционе не поступали.</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Как следует из протокола рассмотрения заявок на участие в электронном аукционе от 19.10.2021 № 0123300008221000462 на участие в аукционе поступили первые части пяти заявок, которые признаны аукционной комиссией соответствующими требованиям документации об электронном аукционе и допущены к участию в электронном аукционе.</w:t>
      </w:r>
    </w:p>
    <w:p>
      <w:pPr>
        <w:pStyle w:val="Style24"/>
        <w:widowControl w:val="0"/>
        <w:keepNext w:val="0"/>
        <w:keepLines w:val="0"/>
        <w:shd w:val="clear" w:color="auto" w:fill="auto"/>
        <w:bidi w:val="0"/>
        <w:jc w:val="both"/>
        <w:spacing w:before="0" w:after="236"/>
        <w:ind w:left="20" w:right="20" w:firstLine="700"/>
      </w:pPr>
      <w:r>
        <w:rPr>
          <w:lang w:val="ru-RU" w:eastAsia="ru-RU" w:bidi="ru-RU"/>
          <w:w w:val="100"/>
          <w:spacing w:val="0"/>
          <w:color w:val="000000"/>
          <w:position w:val="0"/>
        </w:rPr>
        <w:t>Согласно протоколу подведения итогов электронного аукциона от 21.10.2021 № 0123300008221000462 аукционная комиссия на основании рассмотрения вторых частей заявок на участие в электронном аукционе, на предмет соответствия требованиям аукционной документации, приняла решение признать участника, подавшего заявку с идентификационным номером 110698304 (ООО «Видеосек») на основании пункта 1 части 6 статьи 69 Закона о контрактной системе не соответствующим требованиям, установленным документацией, по следующим основаниям: непредставление документов и информации, которые предусмотрены пунктом 1 части 11 статьи 24.1 Закона о контрактной системе, а именно: участник закупки не представил копию учредительных документов (в соответствии с частью 3 статьи 89 ГК РФ учредительным документом общества с ограниченной ответственностью является его устав).</w:t>
      </w:r>
    </w:p>
    <w:p>
      <w:pPr>
        <w:pStyle w:val="Style24"/>
        <w:widowControl w:val="0"/>
        <w:keepNext w:val="0"/>
        <w:keepLines w:val="0"/>
        <w:shd w:val="clear" w:color="auto" w:fill="auto"/>
        <w:bidi w:val="0"/>
        <w:jc w:val="both"/>
        <w:spacing w:before="0" w:after="0" w:line="302" w:lineRule="exact"/>
        <w:ind w:left="20" w:right="40" w:firstLine="720"/>
      </w:pPr>
      <w:r>
        <w:rPr>
          <w:lang w:val="ru-RU" w:eastAsia="ru-RU" w:bidi="ru-RU"/>
          <w:w w:val="100"/>
          <w:spacing w:val="0"/>
          <w:color w:val="000000"/>
          <w:position w:val="0"/>
        </w:rPr>
        <w:t>Комиссия Амурского У ФАС России, исследовав материалы дела, приходит к следующим выводам.</w:t>
      </w:r>
    </w:p>
    <w:p>
      <w:pPr>
        <w:pStyle w:val="Style24"/>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24"/>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Статьей 6 Закона о контрактной системе установлены принципы контрактной системы в сфере закупок, к которым относятся принципы открытости 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4"/>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Согласно части 4 статьи 24 Закона о контрактной системе одним из конкурентных способов определения поставщиков (подрядчиков, исполнителей) является аукцион, при котором победителем признается участник закупки, котором победителем признается участник закупки, предложивший наименьшую цену контракта.</w:t>
      </w:r>
    </w:p>
    <w:p>
      <w:pPr>
        <w:pStyle w:val="Style24"/>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24"/>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соответствии с подпунктом 2 части 1 статьи 64 Закона о контрактной системе документация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4"/>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силу пункта 2 части 5 статьи 66 Закона о контрактной системе вторая часть заявки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w:t>
      </w:r>
    </w:p>
    <w:p>
      <w:pPr>
        <w:pStyle w:val="Style24"/>
        <w:widowControl w:val="0"/>
        <w:keepNext w:val="0"/>
        <w:keepLines w:val="0"/>
        <w:shd w:val="clear" w:color="auto" w:fill="auto"/>
        <w:bidi w:val="0"/>
        <w:jc w:val="both"/>
        <w:spacing w:before="0" w:after="0"/>
        <w:ind w:left="20" w:right="40" w:firstLine="720"/>
      </w:pPr>
      <w:r>
        <w:rPr>
          <w:rStyle w:val="CharStyle27"/>
        </w:rPr>
        <w:t xml:space="preserve">Рассмотрев действия аукционной комиссии Заказчика по отклонению заявки </w:t>
      </w:r>
      <w:r>
        <w:rPr>
          <w:lang w:val="ru-RU" w:eastAsia="ru-RU" w:bidi="ru-RU"/>
          <w:w w:val="100"/>
          <w:spacing w:val="0"/>
          <w:color w:val="000000"/>
          <w:position w:val="0"/>
        </w:rPr>
        <w:t>ООО «Видеосек», Комиссия Амурского У ФАС России приходит к выводу об их соответствии требованиям Закона о контрактной системе ввиду следующего.</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1 статьи 69 Закона о контрактной системе установлено, что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(часть 2 статьи 69 Закона о контрактной системе).</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4"/>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4"/>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24"/>
        <w:numPr>
          <w:ilvl w:val="0"/>
          <w:numId w:val="9"/>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4.2 аукционной документации рассматриваемой закупки комиссия рассматривает вторые части заявок на участие в электронном аукционе, а также информацию и электронные документы, направленные уполномоченному органу оператором электронной площадки, в части соответствия их требованиям, установленным документацией об электронном аукционе.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части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7 статьи 69 Закона о контрактной системе определено, что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Заявка ООО «Видеосек» на участие в рассматриваемом аукционе отклонена ввиду непредставления копии учредительных документов (в частности, устава общества).</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На основании части 1 статьи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w:t>
      </w:r>
      <w:r>
        <w:rPr>
          <w:rStyle w:val="CharStyle27"/>
        </w:rPr>
        <w:t xml:space="preserve">документы об участниках закупок, зарегистрированных в единой информационной </w:t>
      </w:r>
      <w:r>
        <w:rPr>
          <w:lang w:val="ru-RU" w:eastAsia="ru-RU" w:bidi="ru-RU"/>
          <w:w w:val="100"/>
          <w:spacing w:val="0"/>
          <w:color w:val="000000"/>
          <w:position w:val="0"/>
        </w:rPr>
        <w:t>системе, вносятся в единый реестр участников закупок.</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подпункте "р" пункта 5 Правил указано, что для регистрации юридического лица, уполномоченное лицо формирует копии учредительных документов юридического лица.</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согласно пункту 16 Правил в случае внесения изменений в информацию и документы, за исключением информации и документов, формируемых в соответствии с Правилами автоматически на основании сведений из государственных информационных систем и (или) официальных сайтов федеральных органов власти, уполномоченных на ведение государственных реестров, замены или прекращения действия таких документов, участник закупки обязан сформировать в ЕИС новые информацию и документы в порядке, установленном настоящими Правилами.</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пункте 17 Правил предусмотрено, что ответственность за неполноту, недостоверность, изменение информации и документов, формируемых для размещения в реестре участников,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уполномоченное лицо.</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Пунктом 3 Правил установлено, что в целях настоящих Правил уполномоченными лицами являются руководитель юридического лица, либо лицо, уполномоченное руководителем на осуществление в ЕИС и (или) на электронной площадке от имени участника закупки действий, предусмотренных Законом о контрактной системе, в том числе на определение иных лиц, уполномоченных на осуществление таких действий.</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Пунктом 1 части 11 статьи 24.1 Закона о контрактной системе предусмотрено, что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документов и информации, в том числе копии учредительных документов участника закупки (для юридического лица).</w:t>
      </w:r>
    </w:p>
    <w:p>
      <w:pPr>
        <w:pStyle w:val="Style2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19 статьи 68 Закона о контрактной системе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частью 11 статьи 24.1 настоящего Федерального закона. При этом при проведении электронного аукциона в случае включения в документацию о закупке в соответствии с пунктом 8 части 1 статьи 33 настоящего Федерального закона проектной документации оператор электронной площадки также направляет заказчику предусмотренные частью 3.1 статьи 66 настоящего Федерального закона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Правовое положение общества с ограниченной ответственностью регулируется Гражданским кодексом Российской Федерации (далее - ГК РФ) и Федеральным законом от 08.02.1998 года № 14-ФЗ «Об обществах с ограниченной ответственностью» (далее - Закон об ООО).</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частью 1 статьи 52 ГК РФ и частью 1 статьи 12 Закона об ООО учредительным документом общества является устав общества.</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2 статьи 52 ГК РФ установлено, что юридические лица могут действовать на основании типового устава, утвержденного уполномоченным государственным органом. Сведения о том, что юридическое лицо действует на основании типового устава, утвержденного уполномоченным государственным органом, указываются в едином государственном реестре юридических лиц.</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части 1 статьи 12 Закона об ООО указано, что общество может действовать на основании типового устава, утвержденного уполномоченным Правительством Российской Федерации федеральным органом исполнительной власти.</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Приказом Минэкономразвития России от 01.08.2018 года № 411 утверждены 36 типовых уставов, на основании которых могут действовать общества с ограниченной ответственностью.</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материалам дела, в регистрационных данных в составе электронных документов, предусмотренных частью 11 статьи 24.1 настоящего Федерального закона, какой-либо учредительный документ отсутствует, а именно в разделе «учредительные документы» файл не прикреплен.</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типовой устав № 20, о котором идет речь в жалобе Заявителя, не направлен Заказчику согласно требованиям пункта 1 части 11 статьи 24.1, части 19 статьи 68 Закона о контрактной системе.</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Вместе с тем, участник закупки обязан предоставить для размещения в ЕИС, а также на электронной площадке в составе учредительных документов типовой устав № 20. Непредставление данной информации привело к признанию заявки участника - ООО «Видеосек» не соответствующей требованиям Закона о контрактной системе.</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Следовательно, аукционной комиссией заявка ООО «Видеосек» обоснованно признана несоответствующей требованиям, установленным документацией, по следующим основаниям: непредставление документов и информации, которые предусмотрены пункта 1 части 11 статьи 24.1 Закона о контрактной системе.</w:t>
      </w:r>
    </w:p>
    <w:p>
      <w:pPr>
        <w:pStyle w:val="Style2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довод жалобы заявителя не находит подтверждения, не обоснован.</w:t>
      </w:r>
    </w:p>
    <w:p>
      <w:pPr>
        <w:pStyle w:val="Style24"/>
        <w:widowControl w:val="0"/>
        <w:keepNext w:val="0"/>
        <w:keepLines w:val="0"/>
        <w:shd w:val="clear" w:color="auto" w:fill="auto"/>
        <w:bidi w:val="0"/>
        <w:jc w:val="both"/>
        <w:spacing w:before="0" w:after="270"/>
        <w:ind w:left="20" w:right="20" w:firstLine="720"/>
      </w:pPr>
      <w:r>
        <w:rPr>
          <w:lang w:val="ru-RU" w:eastAsia="ru-RU" w:bidi="ru-RU"/>
          <w:w w:val="100"/>
          <w:spacing w:val="0"/>
          <w:color w:val="000000"/>
          <w:position w:val="0"/>
        </w:rPr>
        <w:t xml:space="preserve">Рассмотрев жалобу ООО «Видеосек» на действия аукционной комиссии Заказчика и У полномоченного органа при осуществлении закупки в форме аукциона в электронной форме на право заключения муниципального контракта на поставку </w:t>
      </w:r>
      <w:r>
        <w:rPr>
          <w:lang w:val="en-US" w:eastAsia="en-US" w:bidi="en-US"/>
          <w:w w:val="100"/>
          <w:spacing w:val="0"/>
          <w:color w:val="000000"/>
          <w:position w:val="0"/>
        </w:rPr>
        <w:t xml:space="preserve">IP </w:t>
      </w:r>
      <w:r>
        <w:rPr>
          <w:lang w:val="ru-RU" w:eastAsia="ru-RU" w:bidi="ru-RU"/>
          <w:w w:val="100"/>
          <w:spacing w:val="0"/>
          <w:color w:val="000000"/>
          <w:position w:val="0"/>
        </w:rPr>
        <w:t xml:space="preserve">камер в комплекте, объявленной извещением от 08.10.2021 № 0123300008221000462 на электронной площадке ООО «РТС-тендер» </w:t>
      </w:r>
      <w:r>
        <w:rPr>
          <w:lang w:val="en-US" w:eastAsia="en-US" w:bidi="en-US"/>
          <w:w w:val="100"/>
          <w:spacing w:val="0"/>
          <w:color w:val="000000"/>
          <w:position w:val="0"/>
        </w:rPr>
        <w:t xml:space="preserve">www.rts- tender.ru, </w:t>
      </w:r>
      <w:r>
        <w:rPr>
          <w:lang w:val="ru-RU" w:eastAsia="ru-RU" w:bidi="ru-RU"/>
          <w:w w:val="100"/>
          <w:spacing w:val="0"/>
          <w:color w:val="000000"/>
          <w:position w:val="0"/>
        </w:rPr>
        <w:t>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br w:type="page"/>
        <w:t>(подрядчиков, исполнителей) для обеспечения государственных и муниципальных нужд», Комиссия Амурского У ФАС России приняла</w:t>
      </w:r>
    </w:p>
    <w:p>
      <w:pPr>
        <w:pStyle w:val="Style24"/>
        <w:widowControl w:val="0"/>
        <w:keepNext w:val="0"/>
        <w:keepLines w:val="0"/>
        <w:shd w:val="clear" w:color="auto" w:fill="auto"/>
        <w:bidi w:val="0"/>
        <w:jc w:val="center"/>
        <w:spacing w:before="0" w:after="249" w:line="260" w:lineRule="exact"/>
        <w:ind w:left="20" w:right="0" w:firstLine="0"/>
      </w:pPr>
      <w:r>
        <w:rPr>
          <w:lang w:val="ru-RU" w:eastAsia="ru-RU" w:bidi="ru-RU"/>
          <w:w w:val="100"/>
          <w:spacing w:val="0"/>
          <w:color w:val="000000"/>
          <w:position w:val="0"/>
        </w:rPr>
        <w:t>РЕШЕНИЕ:</w:t>
      </w:r>
    </w:p>
    <w:p>
      <w:pPr>
        <w:pStyle w:val="Style24"/>
        <w:widowControl w:val="0"/>
        <w:keepNext w:val="0"/>
        <w:keepLines w:val="0"/>
        <w:shd w:val="clear" w:color="auto" w:fill="auto"/>
        <w:bidi w:val="0"/>
        <w:jc w:val="left"/>
        <w:spacing w:before="0" w:after="244" w:line="307" w:lineRule="exact"/>
        <w:ind w:left="0" w:right="20" w:firstLine="700"/>
      </w:pPr>
      <w:r>
        <w:rPr>
          <w:lang w:val="ru-RU" w:eastAsia="ru-RU" w:bidi="ru-RU"/>
          <w:w w:val="100"/>
          <w:spacing w:val="0"/>
          <w:color w:val="000000"/>
          <w:position w:val="0"/>
        </w:rPr>
        <w:t>Признать жалобу общества с ограниченной ответственностью «Видеосек» необоснованной.</w:t>
      </w:r>
    </w:p>
    <w:p>
      <w:pPr>
        <w:pStyle w:val="Style24"/>
        <w:framePr w:h="255" w:vSpace="648" w:wrap="notBeside" w:vAnchor="text" w:hAnchor="margin" w:x="258" w:y="1201"/>
        <w:tabs>
          <w:tab w:leader="none" w:pos="8290" w:val="right"/>
          <w:tab w:leader="none" w:pos="8366" w:val="left"/>
        </w:tabs>
        <w:widowControl w:val="0"/>
        <w:keepNext w:val="0"/>
        <w:keepLines w:val="0"/>
        <w:shd w:val="clear" w:color="auto" w:fill="auto"/>
        <w:bidi w:val="0"/>
        <w:jc w:val="both"/>
        <w:spacing w:before="0" w:after="0" w:line="240" w:lineRule="exact"/>
        <w:ind w:left="0" w:right="0" w:firstLine="0"/>
      </w:pPr>
      <w:r>
        <w:rPr>
          <w:rStyle w:val="CharStyle26"/>
          <w:spacing w:val="0"/>
        </w:rPr>
        <w:t>Председатель Комиссии:</w:t>
        <w:tab/>
        <w:t>Н.В.</w:t>
        <w:tab/>
        <w:t>Горячева</w:t>
      </w:r>
    </w:p>
    <w:p>
      <w:pPr>
        <w:pStyle w:val="Style24"/>
        <w:widowControl w:val="0"/>
        <w:keepNext w:val="0"/>
        <w:keepLines w:val="0"/>
        <w:shd w:val="clear" w:color="auto" w:fill="auto"/>
        <w:bidi w:val="0"/>
        <w:jc w:val="left"/>
        <w:spacing w:before="0" w:after="678" w:line="302" w:lineRule="exact"/>
        <w:ind w:left="0" w:right="20" w:firstLine="700"/>
      </w:pPr>
      <w:r>
        <w:rPr>
          <w:lang w:val="ru-RU" w:eastAsia="ru-RU" w:bidi="ru-RU"/>
          <w:w w:val="100"/>
          <w:spacing w:val="0"/>
          <w:color w:val="000000"/>
          <w:position w:val="0"/>
        </w:rPr>
        <w:t>Решение Комиссии антимонопольного органа может быть обжаловано в судебном порядке в течение трех месяцев со дня его принятия.</w:t>
      </w:r>
    </w:p>
    <w:p>
      <w:pPr>
        <w:pStyle w:val="Style24"/>
        <w:tabs>
          <w:tab w:leader="none" w:pos="5885" w:val="left"/>
          <w:tab w:leader="none" w:pos="8045" w:val="right"/>
          <w:tab w:leader="none" w:pos="9408" w:val="right"/>
        </w:tabs>
        <w:widowControl w:val="0"/>
        <w:keepNext w:val="0"/>
        <w:keepLines w:val="0"/>
        <w:shd w:val="clear" w:color="auto" w:fill="auto"/>
        <w:bidi w:val="0"/>
        <w:jc w:val="both"/>
        <w:spacing w:before="0" w:after="333" w:line="280" w:lineRule="exact"/>
        <w:ind w:left="0" w:right="0" w:firstLine="0"/>
      </w:pPr>
      <w:r>
        <w:rPr>
          <w:lang w:val="ru-RU" w:eastAsia="ru-RU" w:bidi="ru-RU"/>
          <w:w w:val="100"/>
          <w:spacing w:val="0"/>
          <w:color w:val="000000"/>
          <w:position w:val="0"/>
        </w:rPr>
        <w:t>Члены Комиссии:</w:t>
        <w:tab/>
      </w:r>
      <w:r>
        <w:rPr>
          <w:rStyle w:val="CharStyle28"/>
          <w:lang w:val="ru-RU" w:eastAsia="ru-RU" w:bidi="ru-RU"/>
        </w:rPr>
        <w:t>///</w:t>
      </w:r>
      <w:r>
        <w:rPr>
          <w:rStyle w:val="CharStyle28"/>
          <w:vertAlign w:val="superscript"/>
        </w:rPr>
        <w:t>t(/</w:t>
      </w:r>
      <w:r>
        <w:rPr>
          <w:lang w:val="en-US" w:eastAsia="en-US" w:bidi="en-US"/>
          <w:w w:val="100"/>
          <w:spacing w:val="0"/>
          <w:color w:val="000000"/>
          <w:position w:val="0"/>
        </w:rPr>
        <w:tab/>
      </w:r>
      <w:r>
        <w:rPr>
          <w:lang w:val="ru-RU" w:eastAsia="ru-RU" w:bidi="ru-RU"/>
          <w:w w:val="100"/>
          <w:spacing w:val="0"/>
          <w:color w:val="000000"/>
          <w:position w:val="0"/>
        </w:rPr>
        <w:t>М.М.</w:t>
        <w:tab/>
        <w:t>Парнищева</w:t>
      </w:r>
    </w:p>
    <w:p>
      <w:pPr>
        <w:pStyle w:val="Style29"/>
        <w:widowControl w:val="0"/>
        <w:keepNext w:val="0"/>
        <w:keepLines w:val="0"/>
        <w:shd w:val="clear" w:color="auto" w:fill="auto"/>
        <w:bidi w:val="0"/>
        <w:spacing w:before="0" w:after="0" w:line="240" w:lineRule="exact"/>
        <w:ind w:left="0" w:right="20" w:firstLine="0"/>
      </w:pPr>
      <w:r>
        <w:rPr>
          <w:lang w:val="ru-RU" w:eastAsia="ru-RU" w:bidi="ru-RU"/>
          <w:vertAlign w:val="superscript"/>
          <w:sz w:val="24"/>
          <w:szCs w:val="24"/>
          <w:w w:val="100"/>
          <w:spacing w:val="0"/>
          <w:color w:val="000000"/>
          <w:position w:val="0"/>
        </w:rPr>
        <w:t>КВ</w:t>
      </w: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Ст</w:t>
      </w:r>
      <w:r>
        <w:rPr>
          <w:lang w:val="ru-RU" w:eastAsia="ru-RU" w:bidi="ru-RU"/>
          <w:sz w:val="24"/>
          <w:szCs w:val="24"/>
          <w:w w:val="100"/>
          <w:spacing w:val="0"/>
          <w:color w:val="000000"/>
          <w:position w:val="0"/>
        </w:rPr>
        <w:t>Р</w:t>
      </w:r>
      <w:r>
        <w:rPr>
          <w:lang w:val="ru-RU" w:eastAsia="ru-RU" w:bidi="ru-RU"/>
          <w:vertAlign w:val="superscript"/>
          <w:sz w:val="24"/>
          <w:szCs w:val="24"/>
          <w:w w:val="100"/>
          <w:spacing w:val="0"/>
          <w:color w:val="000000"/>
          <w:position w:val="0"/>
        </w:rPr>
        <w:t>ел</w:t>
      </w:r>
      <w:r>
        <w:rPr>
          <w:lang w:val="ru-RU" w:eastAsia="ru-RU" w:bidi="ru-RU"/>
          <w:sz w:val="24"/>
          <w:szCs w:val="24"/>
          <w:w w:val="100"/>
          <w:spacing w:val="0"/>
          <w:color w:val="000000"/>
          <w:position w:val="0"/>
        </w:rPr>
        <w:t>кова</w:t>
      </w:r>
    </w:p>
    <w:sectPr>
      <w:type w:val="continuous"/>
      <w:pgSz w:w="11906" w:h="16838"/>
      <w:pgMar w:top="1033" w:left="795" w:right="795" w:bottom="615" w:header="0" w:footer="3" w:gutter="36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9.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8.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lang w:val="en-US" w:eastAsia="en-US" w:bidi="en-US"/>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8"/>
      <w:szCs w:val="8"/>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9">
    <w:name w:val="Основной текст (4) + Полужирный,Интервал 0 pt"/>
    <w:basedOn w:val="CharStyle8"/>
    <w:rPr>
      <w:lang w:val="ru-RU" w:eastAsia="ru-RU" w:bidi="ru-RU"/>
      <w:b/>
      <w:bCs/>
      <w:w w:val="100"/>
      <w:spacing w:val="0"/>
      <w:color w:val="000000"/>
      <w:position w:val="0"/>
    </w:rPr>
  </w:style>
  <w:style w:type="character" w:customStyle="1" w:styleId="CharStyle11">
    <w:name w:val="Основной текст (5)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3">
    <w:name w:val="Основной текст (6)_"/>
    <w:basedOn w:val="DefaultParagraphFont"/>
    <w:link w:val="Style12"/>
    <w:rPr>
      <w:b w:val="0"/>
      <w:bCs w:val="0"/>
      <w:i w:val="0"/>
      <w:iCs w:val="0"/>
      <w:u w:val="none"/>
      <w:strike w:val="0"/>
      <w:smallCaps w:val="0"/>
      <w:sz w:val="16"/>
      <w:szCs w:val="16"/>
      <w:rFonts w:ascii="Trebuchet MS" w:eastAsia="Trebuchet MS" w:hAnsi="Trebuchet MS" w:cs="Trebuchet MS"/>
    </w:rPr>
  </w:style>
  <w:style w:type="character" w:customStyle="1" w:styleId="CharStyle14">
    <w:name w:val="Основной текст (6) + Интервал -1 pt"/>
    <w:basedOn w:val="CharStyle13"/>
    <w:rPr>
      <w:lang w:val="ru-RU" w:eastAsia="ru-RU" w:bidi="ru-RU"/>
      <w:w w:val="100"/>
      <w:spacing w:val="-20"/>
      <w:color w:val="000000"/>
      <w:position w:val="0"/>
    </w:rPr>
  </w:style>
  <w:style w:type="character" w:customStyle="1" w:styleId="CharStyle15">
    <w:name w:val="Основной текст (6) + Интервал 1 pt"/>
    <w:basedOn w:val="CharStyle13"/>
    <w:rPr>
      <w:lang w:val="ru-RU" w:eastAsia="ru-RU" w:bidi="ru-RU"/>
      <w:w w:val="100"/>
      <w:spacing w:val="20"/>
      <w:color w:val="000000"/>
      <w:position w:val="0"/>
    </w:rPr>
  </w:style>
  <w:style w:type="character" w:customStyle="1" w:styleId="CharStyle16">
    <w:name w:val="Основной текст (6) + Интервал 1 pt"/>
    <w:basedOn w:val="CharStyle13"/>
    <w:rPr>
      <w:lang w:val="ru-RU" w:eastAsia="ru-RU" w:bidi="ru-RU"/>
      <w:w w:val="100"/>
      <w:spacing w:val="20"/>
      <w:color w:val="000000"/>
      <w:position w:val="0"/>
    </w:rPr>
  </w:style>
  <w:style w:type="character" w:customStyle="1" w:styleId="CharStyle18">
    <w:name w:val="Основной текст (7)_"/>
    <w:basedOn w:val="DefaultParagraphFont"/>
    <w:link w:val="Style17"/>
    <w:rPr>
      <w:b w:val="0"/>
      <w:bCs w:val="0"/>
      <w:i w:val="0"/>
      <w:iCs w:val="0"/>
      <w:u w:val="none"/>
      <w:strike w:val="0"/>
      <w:smallCaps w:val="0"/>
      <w:sz w:val="16"/>
      <w:szCs w:val="16"/>
      <w:rFonts w:ascii="Times New Roman" w:eastAsia="Times New Roman" w:hAnsi="Times New Roman" w:cs="Times New Roman"/>
    </w:rPr>
  </w:style>
  <w:style w:type="character" w:customStyle="1" w:styleId="CharStyle19">
    <w:name w:val="Основной текст (7) + Курсив"/>
    <w:basedOn w:val="CharStyle18"/>
    <w:rPr>
      <w:lang w:val="en-US" w:eastAsia="en-US" w:bidi="en-US"/>
      <w:i/>
      <w:iCs/>
      <w:w w:val="100"/>
      <w:spacing w:val="0"/>
      <w:color w:val="000000"/>
      <w:position w:val="0"/>
    </w:rPr>
  </w:style>
  <w:style w:type="character" w:customStyle="1" w:styleId="CharStyle20">
    <w:name w:val="Основной текст (7) + Полужирный"/>
    <w:basedOn w:val="CharStyle18"/>
    <w:rPr>
      <w:lang w:val="ru-RU" w:eastAsia="ru-RU" w:bidi="ru-RU"/>
      <w:b/>
      <w:bCs/>
      <w:w w:val="100"/>
      <w:spacing w:val="0"/>
      <w:color w:val="000000"/>
      <w:position w:val="0"/>
    </w:rPr>
  </w:style>
  <w:style w:type="character" w:customStyle="1" w:styleId="CharStyle22">
    <w:name w:val="Заголовок №1_"/>
    <w:basedOn w:val="DefaultParagraphFont"/>
    <w:link w:val="Style21"/>
    <w:rPr>
      <w:b/>
      <w:bCs/>
      <w:i w:val="0"/>
      <w:iCs w:val="0"/>
      <w:u w:val="none"/>
      <w:strike w:val="0"/>
      <w:smallCaps w:val="0"/>
      <w:sz w:val="28"/>
      <w:szCs w:val="28"/>
      <w:rFonts w:ascii="Times New Roman" w:eastAsia="Times New Roman" w:hAnsi="Times New Roman" w:cs="Times New Roman"/>
      <w:w w:val="50"/>
    </w:rPr>
  </w:style>
  <w:style w:type="character" w:customStyle="1" w:styleId="CharStyle23">
    <w:name w:val="Заголовок №1"/>
    <w:basedOn w:val="CharStyle22"/>
    <w:rPr>
      <w:lang w:val="ru-RU" w:eastAsia="ru-RU" w:bidi="ru-RU"/>
      <w:u w:val="single"/>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7">
    <w:name w:val="Основной текст + 11 pt,Полужирный"/>
    <w:basedOn w:val="CharStyle25"/>
    <w:rPr>
      <w:lang w:val="ru-RU" w:eastAsia="ru-RU" w:bidi="ru-RU"/>
      <w:b/>
      <w:bCs/>
      <w:sz w:val="22"/>
      <w:szCs w:val="22"/>
      <w:w w:val="100"/>
      <w:spacing w:val="0"/>
      <w:color w:val="000000"/>
      <w:position w:val="0"/>
    </w:rPr>
  </w:style>
  <w:style w:type="character" w:customStyle="1" w:styleId="CharStyle28">
    <w:name w:val="Основной текст + 14 pt,Курсив,Интервал 0 pt"/>
    <w:basedOn w:val="CharStyle25"/>
    <w:rPr>
      <w:lang w:val="en-US" w:eastAsia="en-US" w:bidi="en-US"/>
      <w:i/>
      <w:iCs/>
      <w:sz w:val="28"/>
      <w:szCs w:val="28"/>
      <w:w w:val="100"/>
      <w:spacing w:val="10"/>
      <w:color w:val="000000"/>
      <w:position w:val="0"/>
    </w:rPr>
  </w:style>
  <w:style w:type="character" w:customStyle="1" w:styleId="CharStyle30">
    <w:name w:val="Основной текст (8)_"/>
    <w:basedOn w:val="DefaultParagraphFont"/>
    <w:link w:val="Style29"/>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after="60" w:line="0" w:lineRule="exact"/>
    </w:pPr>
    <w:rPr>
      <w:lang w:val="en-US" w:eastAsia="en-US" w:bidi="en-US"/>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30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300" w:after="60" w:line="288" w:lineRule="exact"/>
      <w:ind w:hanging="1040"/>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0">
    <w:name w:val="Основной текст (5)"/>
    <w:basedOn w:val="Normal"/>
    <w:link w:val="CharStyle11"/>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jc w:val="center"/>
      <w:spacing w:before="60" w:line="226" w:lineRule="exact"/>
    </w:pPr>
    <w:rPr>
      <w:b w:val="0"/>
      <w:bCs w:val="0"/>
      <w:i w:val="0"/>
      <w:iCs w:val="0"/>
      <w:u w:val="none"/>
      <w:strike w:val="0"/>
      <w:smallCaps w:val="0"/>
      <w:sz w:val="16"/>
      <w:szCs w:val="16"/>
      <w:rFonts w:ascii="Trebuchet MS" w:eastAsia="Trebuchet MS" w:hAnsi="Trebuchet MS" w:cs="Trebuchet MS"/>
    </w:rPr>
  </w:style>
  <w:style w:type="paragraph" w:customStyle="1" w:styleId="Style17">
    <w:name w:val="Основной текст (7)"/>
    <w:basedOn w:val="Normal"/>
    <w:link w:val="CharStyle18"/>
    <w:pPr>
      <w:widowControl w:val="0"/>
      <w:shd w:val="clear" w:color="auto" w:fill="FFFFFF"/>
      <w:jc w:val="center"/>
      <w:spacing w:after="60" w:line="22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60" w:after="120" w:line="0" w:lineRule="exact"/>
    </w:pPr>
    <w:rPr>
      <w:b/>
      <w:bCs/>
      <w:i w:val="0"/>
      <w:iCs w:val="0"/>
      <w:u w:val="none"/>
      <w:strike w:val="0"/>
      <w:smallCaps w:val="0"/>
      <w:sz w:val="28"/>
      <w:szCs w:val="28"/>
      <w:rFonts w:ascii="Times New Roman" w:eastAsia="Times New Roman" w:hAnsi="Times New Roman" w:cs="Times New Roman"/>
      <w:w w:val="50"/>
    </w:rPr>
  </w:style>
  <w:style w:type="paragraph" w:customStyle="1" w:styleId="Style24">
    <w:name w:val="Основной текст"/>
    <w:basedOn w:val="Normal"/>
    <w:link w:val="CharStyle25"/>
    <w:pPr>
      <w:widowControl w:val="0"/>
      <w:shd w:val="clear" w:color="auto" w:fill="FFFFFF"/>
      <w:spacing w:before="60" w:after="240" w:line="29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right"/>
      <w:spacing w:before="3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