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8"/>
        <w:ind w:left="530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ГБУК г. Москвы «ТКЦ имени Вс. Мейерхольда»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6" w:line="317" w:lineRule="exact"/>
        <w:ind w:left="530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Новослободская, д. 23, г. Москва, 127055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530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Технический центр Департамента культуры города Москвы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0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Цветной б-р., д. 30, стр. 1, эт. 5, г. Москва, 127051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«Сигнализация»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0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Малеева, д. 12, кв. 8, г. Ковров, 601900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8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5"/>
        <w:tabs>
          <w:tab w:leader="none" w:pos="1115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220" w:right="2260" w:firstLine="21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077/06/106-19092/2021 о нарушении законодательства о контрактной системе</w:t>
      </w:r>
    </w:p>
    <w:p>
      <w:pPr>
        <w:pStyle w:val="Style5"/>
        <w:numPr>
          <w:ilvl w:val="0"/>
          <w:numId w:val="1"/>
        </w:numPr>
        <w:tabs>
          <w:tab w:leader="none" w:pos="8955" w:val="left"/>
          <w:tab w:leader="none" w:pos="89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3"/>
        <w:tabs>
          <w:tab w:leader="none" w:pos="6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 ГБУК г. Москвы «ТКЦ имени Вс. Мейерхольда», ГКУ Технический центр Департамента культуры города Москвы,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56" w:line="322" w:lineRule="exact"/>
        <w:ind w:left="20" w:right="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«Сигнализация», о времени и порядке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000630375782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заседания Комиссии Управления уведомлены надлежащим образом письмом Московского УФАС России от 22.10.2021 № ЕИ/65022/21,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«Сигнализация» (далее — Заявитель) на действия ГБУК г. Москвы «ТКЦ имени Вс. Мейерхольда» (далее — Заказчик) при проведении электронного аукциона на право заключения государственного контракта на проведение работ по текущему ремонту системы диспетчеризации автоматического пожаротушения в здании ГБУК г. Москвы «ТКЦ имени Вс. Мейерхольда» (Закупка № 0373200138221000763)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8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признании его заявки не соответствующей требованиям аукционной документации по результатам рассмотрения вторых частей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№ЕИ/65022/21 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22.10.2021.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3"/>
        <w:tabs>
          <w:tab w:leader="none" w:pos="5977" w:val="right"/>
          <w:tab w:leader="none" w:pos="626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18.10.2021 №0373200138221000763-3 заявка ООО «Сигнализация» признана не соответствующей требованиям документации и Закона о контрактной системе на следующем основании: «Признать заявку Участника электронного аукциона не соответствующей требованиям п.16.1,</w:t>
        <w:tab/>
        <w:t>п.18.2</w:t>
        <w:tab/>
        <w:t>аукционной документации 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основании п.2 ч.6 ст. 69 Федерального закона № 44-ФЗ: - несоответствие участника электронного аукциона требованиям, установленным в соответствии с п.1 ч.1 ст.31 Федерального закона № 44-ФЗ Обоснование: в составе заявки Участником не представлена копия действующей лицензии на деятельность по монтажу, техническому обслуживанию и ремонту систем оповещения и эвакуации при пожаре и их элементов, включая диспетчеризацию и проведение пусконаладочных работ в соответствии с постановлением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сооружений». Вместе с тем, сведения о наличие лицензии в Реестре лицензий МЧС России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"https://digital.mchs.gov.ru"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https://digital.mchs.gov.ru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области пожарной безопасности по лицензируемому виду деятельности: деятельность по монтажу, техническому обслуживанию и ремонту средств обеспечения пожарной безопасности зданий и сооружений отсутствуют».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п.1 ч.1 ст.31 Закона о контрактной системе при осуществлении закупки заказчик устанавливает единое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п.2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</w:t>
      </w:r>
    </w:p>
    <w:p>
      <w:pPr>
        <w:pStyle w:val="Style3"/>
        <w:tabs>
          <w:tab w:leader="none" w:pos="1019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согласно п.16.1 информационной карты аукционной документации установлено следующее:</w:t>
        <w:tab/>
        <w:t>«Соответствие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 предусмотренные п. 1 ч. 1 ст. 31 Закона о контрактной системе</w:t>
      </w:r>
    </w:p>
    <w:p>
      <w:pPr>
        <w:pStyle w:val="Style3"/>
        <w:tabs>
          <w:tab w:leader="none" w:pos="2540" w:val="right"/>
          <w:tab w:leader="none" w:pos="2685" w:val="left"/>
          <w:tab w:leader="none" w:pos="4434" w:val="right"/>
          <w:tab w:leader="none" w:pos="8857" w:val="right"/>
          <w:tab w:leader="none" w:pos="1019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Лот № 1: наличие действующей лицензии на деятельность по монтажу, техническому обслуживанию и ремонту систем оповещения и эвакуации при пожаре и их элементов, включая диспетчеризацию и проведение пусконаладочных работ в соответствии с постановлением Правительства РФ от 28.07.2020 № 1128 «Об</w:t>
        <w:tab/>
        <w:t>утверждении</w:t>
        <w:tab/>
        <w:t>Положения</w:t>
        <w:tab/>
        <w:t>о</w:t>
        <w:tab/>
        <w:t>лицензировании деятельности по</w:t>
        <w:tab/>
        <w:t>монтажу,</w:t>
      </w:r>
    </w:p>
    <w:p>
      <w:pPr>
        <w:pStyle w:val="Style3"/>
        <w:tabs>
          <w:tab w:leader="none" w:pos="4713" w:val="left"/>
          <w:tab w:leader="none" w:pos="5903" w:val="left"/>
          <w:tab w:leader="none" w:pos="10193" w:val="right"/>
          <w:tab w:leader="none" w:pos="102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техническому обслуживанию и</w:t>
        <w:tab/>
        <w:t>ремонту</w:t>
        <w:tab/>
        <w:t>средств</w:t>
        <w:tab/>
        <w:t>обеспечения</w:t>
        <w:tab/>
        <w:t>пожарной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безопасности зданий и сооружений».</w:t>
      </w:r>
    </w:p>
    <w:p>
      <w:pPr>
        <w:pStyle w:val="Style3"/>
        <w:tabs>
          <w:tab w:leader="none" w:pos="2608" w:val="left"/>
          <w:tab w:leader="none" w:pos="88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</w:t>
        <w:tab/>
        <w:t>согласно пп.2</w:t>
        <w:tab/>
        <w:t>п.18.2 информационной карты аукционной</w:t>
      </w:r>
    </w:p>
    <w:p>
      <w:pPr>
        <w:pStyle w:val="Style3"/>
        <w:tabs>
          <w:tab w:leader="none" w:pos="2608" w:val="left"/>
          <w:tab w:leader="none" w:pos="4434" w:val="right"/>
          <w:tab w:leader="none" w:pos="8857" w:val="right"/>
          <w:tab w:leader="none" w:pos="1019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документации установлено: «Документы (или копии таких документов) или сведения, подтверждающие соответствие участника требованиям, установленных в соответствии с п.</w:t>
        <w:tab/>
        <w:t>1 ч. 1 ст.</w:t>
        <w:tab/>
        <w:t>31</w:t>
        <w:tab/>
        <w:t>(при наличии таких требований)</w:t>
        <w:tab/>
        <w:t>Закона о</w:t>
      </w:r>
    </w:p>
    <w:p>
      <w:pPr>
        <w:pStyle w:val="Style3"/>
        <w:tabs>
          <w:tab w:leader="none" w:pos="2540" w:val="right"/>
          <w:tab w:leader="none" w:pos="2685" w:val="left"/>
          <w:tab w:leader="none" w:pos="4434" w:val="right"/>
          <w:tab w:leader="none" w:pos="8857" w:val="right"/>
          <w:tab w:leader="none" w:pos="1019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 Копия действующей лицензии на деятельность по монтажу, техническому обслуживанию и ремонту систем оповещения и эвакуации при пожаре и их элементов, включая диспетчеризацию и проведение пусконаладочных работ в соответствии с постановлением Правительства РФ от 28.07.2020 № 1128 «Об</w:t>
        <w:tab/>
        <w:t>утверждении</w:t>
        <w:tab/>
        <w:t>Положения</w:t>
        <w:tab/>
        <w:t>о</w:t>
        <w:tab/>
        <w:t>лицензировании деятельности по</w:t>
        <w:tab/>
        <w:t>монтажу,</w:t>
      </w:r>
    </w:p>
    <w:p>
      <w:pPr>
        <w:pStyle w:val="Style3"/>
        <w:tabs>
          <w:tab w:leader="none" w:pos="4713" w:val="left"/>
          <w:tab w:leader="none" w:pos="5903" w:val="left"/>
          <w:tab w:leader="none" w:pos="10193" w:val="right"/>
          <w:tab w:leader="none" w:pos="102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техническому обслуживанию и</w:t>
        <w:tab/>
        <w:t>ремонту</w:t>
        <w:tab/>
        <w:t>средств</w:t>
        <w:tab/>
        <w:t>обеспечения</w:t>
        <w:tab/>
        <w:t>пожарной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безопасности зданий и сооружений».</w:t>
      </w:r>
    </w:p>
    <w:p>
      <w:pPr>
        <w:pStyle w:val="Style3"/>
        <w:tabs>
          <w:tab w:leader="none" w:pos="582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2 ч. 5 ст. 66 Закона</w:t>
        <w:tab/>
        <w:t>о контрактной системе вторая часть</w:t>
      </w:r>
    </w:p>
    <w:p>
      <w:pPr>
        <w:pStyle w:val="Style3"/>
        <w:tabs>
          <w:tab w:leader="none" w:pos="4713" w:val="left"/>
          <w:tab w:leader="none" w:pos="5910" w:val="left"/>
          <w:tab w:leader="none" w:pos="10193" w:val="right"/>
          <w:tab w:leader="none" w:pos="101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заявки на участие в электронном</w:t>
        <w:tab/>
        <w:t>аукционе</w:t>
        <w:tab/>
        <w:t>должна</w:t>
        <w:tab/>
        <w:t>содержать, в</w:t>
        <w:tab/>
        <w:t>том числе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следующие документы и информацию: документы, подтверждающие соответствие участника такого аукциона требованиям, установленным п.1 ч.1, ч.2 и 2.1 ст.31 (при наличии таких требований) Закона о контрактной системе, или копии этих документов, а также декларация о соответствии участника такого аукциона требованиям, установленным п.3-9 ч.1 ст.31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Комиссией Управления установлено, что совокупность положений п.16.1 и п.18.2 информационной карты аукционной документации прямо указывает на тот факт, что участник закупки и, как следствие, потенциальный исполнитель контракта обязан иметь лицензию МЧС на осуществление деятельности по монтажу, техническому обслуживанию и ремонту систем оповещения и эвакуации при пожаре и их элементов, включая диспетчеризацию и проведение пусконаладочных работ и представить ее в составе второй части заявки на участие в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ч.19 ст.68 Закона о контрактной системе, в части соответствия их требованиям, установленным документацией о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составе второй части заявки Заявителем представлена лицензия участника закупки № 8-Б/03096 от 30.08.2013 на осуществление деятельности по монтажу, техническому обслуживанию и ремонту средств обеспечения пожарной безопасности зданий и сооружений.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выписка из ЕГРЮЛ содержит сведения о наличии ООО «Сигнализация» лицензии № 8-Б/03096 от 30.08.2013, вместе с тем, согласно сведениям из выписки данная лицензия была переоформлена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23.03.2021.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согласно письму Министерства экономического развития Российской Федерации от</w:t>
      </w:r>
    </w:p>
    <w:p>
      <w:pPr>
        <w:pStyle w:val="Style3"/>
        <w:numPr>
          <w:ilvl w:val="0"/>
          <w:numId w:val="3"/>
        </w:numPr>
        <w:tabs>
          <w:tab w:leader="none" w:pos="14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Д24и-12191 «О подтверждении наличия у лицензиата лицензии с 01.01.2021» установлено, что с 01.01.2021 года бумажная лицензия не подтверждает наличие у лицензиата лицензии. Подтверждением наличия лицензии является запись в реестре лицензий, участник закупки может представить сведения о регистрационном номере лицензии и дате ее предоставления. Вместе с тем представитель Заказчика пояснил, что аукционной комиссией Заказчика при проверке вторых частей заявок был выявлен факт отсутствия наличия лицензии ООО «Сигнализация» в реестре лицензий МЧС России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"https://digital.mchs.gov.ru"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https://digital.mchs.gov.ru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области пожарной безопасности по лицензируемому виду деятельности: деятельность по монтажу, техническому обслуживанию и ремонту средств обеспечения пожарной безопасности зданий и сооружений отсутствуют.</w:t>
      </w:r>
    </w:p>
    <w:p>
      <w:pPr>
        <w:pStyle w:val="Style3"/>
        <w:tabs>
          <w:tab w:leader="none" w:pos="51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отмечает, что при проверке сведений о наличии лицензии в реестре лицензий МЧС, было выявлено, что в представленном на официальном сайте реестре лицензий МЧС России до 2014 года присутствует запись о наличии лицензии №</w:t>
        <w:tab/>
        <w:t>8-Б/03096 от 30.08.2013, выданной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«Сигнализация».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 2 ст. 13 Федерального закона от 27.12.2019 № 478-ФЗ «О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деятельности» определено, что записи в реестрах лицензий, внесенные до дня вступления в силу Федерального закона от 27.12.2019 № 478-ФЗ, </w:t>
      </w:r>
      <w:r>
        <w:rPr>
          <w:rStyle w:val="CharStyle11"/>
        </w:rPr>
        <w:t xml:space="preserve">подлежат приведению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соответствие с законодательными актами Российской Федерации, измененными Федеральным законом от 27.12.2019 № 478-ФЗ, </w:t>
      </w:r>
      <w:r>
        <w:rPr>
          <w:rStyle w:val="CharStyle11"/>
        </w:rPr>
        <w:t>до 1 января 2022 года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отмечает, что действующий реестр лицензий может содержать не полную информацию о наличии соответствующей записи о лицензии Заявителя, поскольку регламентированным сроком о приведении в соответствие записи о лицензии, выданной до 01.01.2021, установлен до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01.01.2022.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у аукционной комиссии Заказчика не имелось достаточных оснований полагать, что у Заявителя отсутствует лицензия, подтверждающая право деятельности по монтажу, техническому обслуживанию и ремонту систем оповещения и эвакуации при пожаре и их элементов, включая диспетчеризацию и проведение пусконаладочных работ.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ч.6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частью 11 статьи 24.1,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ч.1, ч.1.1, ч.2 и ч.2.1 (при наличии таких требований) ст. 31 Закона о контрактной системе;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предусмотренном нормативными правовыми актами, принятыми в соответствии со ст.14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ч.7 ст.69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ч.6 ст.69 Закона о контрактной системе, не допускается. 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п.5 ч.5 ст.66 Закона о контрактной системе, а также п.6 ч.5 ст.66 Закона о контрактной системе, за исключением случая закупки товаров, работ, услуг, в отношении которых установлен запрет, предусмотренный ст.14 Закона о контрактной системе.</w:t>
      </w:r>
    </w:p>
    <w:p>
      <w:pPr>
        <w:pStyle w:val="Style3"/>
        <w:tabs>
          <w:tab w:leader="none" w:pos="2281" w:val="left"/>
          <w:tab w:leader="none" w:pos="4863" w:val="center"/>
          <w:tab w:leader="none" w:pos="6428" w:val="right"/>
          <w:tab w:leader="none" w:pos="8559" w:val="right"/>
          <w:tab w:leader="none" w:pos="1019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 том, что решение аукционной</w:t>
        <w:tab/>
        <w:t>комиссии</w:t>
        <w:tab/>
        <w:t>Заказчика</w:t>
        <w:tab/>
        <w:t>о</w:t>
        <w:tab/>
        <w:t>признании</w:t>
        <w:tab/>
        <w:t>заявки</w:t>
      </w:r>
    </w:p>
    <w:p>
      <w:pPr>
        <w:pStyle w:val="Style3"/>
        <w:tabs>
          <w:tab w:leader="none" w:pos="74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«Сигнализация» не соответствующей требованиям документации по основанию, отраженному в протоколе подведения итогов электронного аукциона, является неправомерным и принято в нарушение ч.6 ст.69 Закона о контрактной системе, а также содержит признаки состава административного правонарушения, ответственность за которое предусмотрена ч.4.1</w:t>
        <w:tab/>
        <w:t>ст.7.30 Кодекса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53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 и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3" w:line="260" w:lineRule="exact"/>
        <w:ind w:left="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«Сигнализация» на действия аукционной комиссии ГБУК г. Москвы «ТКЦ имени Вс. Мейерхольда» обоснованной.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ч.6 ст.69 Закона о контрактной системе.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6" w:line="317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pStyle w:val="Style3"/>
        <w:tabs>
          <w:tab w:leader="none" w:pos="8957" w:val="right"/>
          <w:tab w:leader="none" w:pos="1012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3"/>
        <w:tabs>
          <w:tab w:leader="none" w:pos="10121" w:val="right"/>
          <w:tab w:leader="none" w:pos="1014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5051" w:line="643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тел. 8 495-784-75-05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23" w:left="854" w:right="838" w:bottom="10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08.11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23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Штрих-код (2)_"/>
    <w:basedOn w:val="DefaultParagraphFont"/>
    <w:link w:val="Style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300" w:line="326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42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Штрих-код (2)"/>
    <w:basedOn w:val="Normal"/>
    <w:link w:val="CharStyle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before="468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