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3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ГКБ № 1 им. Н.И. Пирогова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49" w:line="322" w:lineRule="exact"/>
        <w:ind w:left="5320" w:right="9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Ленинский пр-кт., д. 8, г. Москва, 117049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12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ИП Селезнёва Ю.А.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436" w:line="317" w:lineRule="exact"/>
        <w:ind w:left="5320" w:right="5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Рублёвское предместье, д. 6, к. 3, кв. 22, д. Глухово, г.о. Красногорск, 143421</w:t>
      </w:r>
    </w:p>
    <w:p>
      <w:pPr>
        <w:pStyle w:val="Style7"/>
        <w:tabs>
          <w:tab w:leader="none" w:pos="12414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300" w:right="2300" w:firstLine="20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 077/06/106-2461/2021 о нарушении законодательства о контрактной системе</w:t>
      </w:r>
    </w:p>
    <w:p>
      <w:pPr>
        <w:pStyle w:val="Style7"/>
        <w:numPr>
          <w:ilvl w:val="0"/>
          <w:numId w:val="1"/>
        </w:numPr>
        <w:tabs>
          <w:tab w:leader="none" w:pos="10114" w:val="right"/>
          <w:tab w:leader="none" w:pos="915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- главного государственного инспектора отдела обжалования государственных закупок С.И. Казарина,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 первого разряда отдела обжалования государственных закупок А.З. Касимовой,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Ведущего специалиста-эксперта отдела обжалования государственных закупок Д.А. Аносова,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рассмотрение жалобы проводилось дистанционно (посредством конференц-связи)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>2019-nCoV,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представителей ГКБ № 1 им. Н.И. Пирогова,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отсутствие представителей ИП Селезнёва Ю.А., о времени и порядке заседания Комиссии Управления уведомлены надлежащим образом письмом Московского УФАС России от 11.02.2021 № ЕИ/7770/21,</w:t>
      </w:r>
    </w:p>
    <w:p>
      <w:pPr>
        <w:pStyle w:val="Style3"/>
        <w:framePr w:w="1349" w:h="427" w:wrap="around" w:vAnchor="text" w:hAnchor="margin" w:x="351" w:y="187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001712387482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ИП Селезнёва Ю.А. (далее — Заявитель) на действия ГКБ № 1 им. Н.И. Пирогова (далее — Заказчик) при проведении электронного аукциона на право заключения государственного контракта на поставку расходного материала для операционного блока для нужд ГБУЗ ГКБ №1 им.Н.И. Пирогова ДЗМ (Закупка № 0373200074820000659) (далее - электронный аукцион, аукцион) в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96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№727/14,</w:t>
      </w:r>
    </w:p>
    <w:p>
      <w:pPr>
        <w:pStyle w:val="Style9"/>
        <w:widowControl w:val="0"/>
        <w:keepNext/>
        <w:keepLines/>
        <w:shd w:val="clear" w:color="auto" w:fill="auto"/>
        <w:bidi w:val="0"/>
        <w:spacing w:before="0" w:after="0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Московское УФАС России поступила жалоба Заявителя на действия Заказчика при проведении электронного аукциона.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жалобы, рассмотрев представленные документы и сведения, Комиссией Управления установлено следующее.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доводам жалобы Заявитель обжалует действия Заказчика, выразившиеся в неправомерном проведении процедуры заключения контракта.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протоколу подведения итогов электронного аукциона от 12.01.2021 №0373200074820000659-3 ООО «Махаон» признано победителем электронного аукциона, ИП Селезнёва Ю.А. занял второе место.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 ст. 83.2 Закона о контрактной системе по результатам электронной процедуры контракт заключается с победителем электронной процедуры, а в случаях, предусмотренных Законом о контрактной системе, с иным участником этой процедуры, заявка которого на участие в этой процедуре признана соответствующей требованиям, установленным документацией и (или) извещением о закупке.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ч.2 ст.83.2 Закона о контрактной системе, в течение пяти дней с даты размещения в единой информационной системе указанных в части 12 статьи 54.7, части 8 статьи 69, части 8 статьи 82.4, части 23 статьи 83.1 Закона о контрактной системе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контракта, который составляется путем включения с использованием единой информационной системы в проект контракта, прилагаемый к документации или извещению о закупке, цены контракта (за исключением части 2.1 ст.83.2 Закона о контрактной системе), предложенной участником закупки, с которым заключается контракт, либо предложения о цене за право заключения контракта в случае, предусмотренном частью 23 статьи 68 Закона о контрактной системе, а также включения информации о товаре (товарном знаке и (или) конкретных показателях товара), информации, предусмотренной пунктом 2 части 4 статьи 54.4, пунктом 7 части 9 статьи 83.1 Закона о контрактной системе, указанных в заявке, окончательном предложении участника электронной процедуры.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3 ст. 83.2 Закона о контрактной системе в течение пяти дней с даты размещения заказчиком в единой информационной системе проекта контракта победитель электронной процедуры подписывает усиленной электронной подписью указанный проект контракта, размещает на электронной площадке подписанный проект контракта и документ, подтверждающий предоставление обеспечения исполнения контракта, если данное требование установлено в извещении и (или) документации о закупке, либо размещает протокол разногласий, предусмотренный частью 4 статьи 83.2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ч.1.1 ст. 31 Закона о контрактной системе заказчик вправе установить требование об отсутствии в предусмотренном указанным Законом о контрактной системе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ч.9 ст.31 Закона о контрактной системе Заказчика вправе отстранить участника закупки от участия в определении поставщика (подрядчика, исполнителя) или отказаться от заключения контракта с победителем определения поставщика (подрядчика, исполнителя) осуществляется в любой момент до заключения контракта, если заказчик или комиссия по осуществлению закупок обнаружит, что участник закупки не соответствует требованиям, указанным в части 1, частях 1.1, 2 и 2.1 (при наличии таких требований) ст.31 Закона о контрактной системе, или предоставил недостоверную информацию в отношении своего соответствия указанным требованиям.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силу ч. 11 ст.31 Закона о контрактной системе в случае отказа заказчика от заключения контракта с победителем определения поставщика (подрядчика, исполнителя) по основаниям, предусмотренным частями 9 и 10 ст.31 Закона о контрактной системе, заказчик не позднее одного рабочего дня, следующего за днем установления факта, являющегося основанием для такого отказа, составляет и размещает в единой информационной системе протокол об отказе от заключения контракта, содержащий информацию о месте и времени его составления, о лице, с которым заказчик отказывается заключить контракт, о факте, являющемся основанием для такого отказа, а также реквизиты документов, подтверждающих этот факт. Указанный протокол в течение двух рабочих дней с даты его подписания направляется заказчиком данному победителю. При этом заказчик вправе заключить контракт с иным участником закупки, который предложил такие же, как и победитель такой закупки, цену контракта, сумму цен единиц товара, работы, услуги или предложение о цене контракта, сумме цен единиц товара, работы, услуги которого содержит лучшие условия по цене контракта, сумме цен единиц товара, работы, услуги, следующие после условий, предложенных победителем </w:t>
      </w:r>
      <w:r>
        <w:rPr>
          <w:rStyle w:val="CharStyle11"/>
        </w:rPr>
        <w:t xml:space="preserve">в порядке, установленном для заключения контракта в случае уклонения победителя закупки от заключения контракта.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 случае отказа заказчика от заключения контракта с победителем определения поставщика (подрядчика, исполнителя) по основаниям, предусмотренным пунктом 2 части 10 ст. 31 Закона о контрактной системе, победитель признается уклонившимся от заключения контракта.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установлено, что 17.07.2020 Заказчиком в Единой информационной системе в сфере закупок опубликован протокол отказа от заключения контракта от 26.01.2021 №ПОК1 с победителем аукциона в лице ООО «Махаон», в связи с нахождением ООО «Махаон» в реестре недобросовестных поставщиков (подрядчиков, исполнителей), в связи с чем Заказчиком в соответствии с ч.9 ст.31 Закона о контрактной системе принято решение об отказе от заключения с ООО «Махаон».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 14 ст. 83.2 Закона о контрактной системе в случае, если победитель электронной процедуры признан уклонившимся от заключения контракта, заказчик вправе заключить контракт с участником такой процедуры, заявке которого присвоен второй номер. Этот участник признается победителем такой процедуры, и в проект контракта, прилагаемый к документации и (или) извещению о закупке, заказчиком включаются условия исполнения данного контракта, предложенные этим участником. Проект контракта должен быть направлен заказчиком этому участнику в срок, не превышающий пяти дней с даты признания победителя такой процедуры уклонившимся от заключения контракта. При этом заказчик вправе обратиться в суд с требованием о возмещении убытков, причиненных уклонением от заключения контракта в части, не покрытой суммой обеспечения заявки на участие в электронной процедуре.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соответствие с ч. 15. ст. 83.2 Закона о контрактной системе участник электронной процедуры, признанный победителем электронной процедуры в соответствии с частью 14 статьи 83.2 Закона о контрактной системе, вправе подписать проект контракта или разместить предусмотренный частью 4 статьи 83.2 Закона о контрактной системе протокол разногласий в порядке и сроки, которые предусмотрены настоящей статьей, либо отказаться от заключения контракта. Одновременно с подписанным контрактом этот победитель обязан предоставить обеспечение исполнения контракта, если установление требования обеспечения исполнения контракта предусмотрено извещением и (или) документацией о закупке, а в случае, предусмотренном частью 23 статьи 68 Закона о контрактной системе, также обязан внести на счет, на котором в соответствии с законодательством Российской Федерации учитываются операции со средствами, поступающими заказчику, денежные средства в размере предложенной этим победителем цены за право заключения контракта. Этот победитель считается уклонившимся от заключения контракта в случае неисполнения требований части 6 статьи 83.2 Закона о контрактной системе и (или) непредоставления обеспечения исполнения контракта либо неисполнения требования, предусмотренного статьей 37 Закона о контрактной системе, в случае подписания проекта контракта в соответствии с частью 3 статьи 83.2 Закона о контрактной системе. Такой победитель признается отказавшимся от заключения контракта в случае, если в срок, предусмотренный частью 3 статьи 83.2 Закона о контрактной системе, он не подписал проект контракта или не направил протокол разногласий. Электронная процедура признается не состоявшейся в случае, если этот победитель признан уклонившимся от заключения контракта или отказался от заключения контракта.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установлено, что в силу ч.14 ст.83.2 Закона о контрактной системе 01.02.2021 Заказчиком был направлен проект государственного контракта на подписание участнику аукциона, занявшего второе место, а именно ИП Селезнёва Ю.А. Вместе с тем Комиссией Управления установлено, что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ИП Селезнёва Ю.А. направила в адрес Заказчика протокол разногласий, тем самым участником акцептовано предложение заключить контракт, на основании чего Заказчиком 05.02.2021 в соответствии с ч. 5 ст. 83.2 Закона о контрактной системе был размещен доработанный проект контракта.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 Комиссия Управления отмечает, что регламентированный срок подписания контракта истекал 10.02.2021.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 победителем аукциона в регламентированный срок не был направлен подписанный контракт, в связи с чем 11.02.2021 Заказчиком был размещен протокол признания участника уклонившимся от заключения контракта от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№ППУ1 в отношении ИП Селезнёва Ю.А.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таких данных у Комиссии Управления отсутствуют правовые основания для признания Заказчика нарушившим требования Закона о контрактной системе при проведении процедуры заключения контракта.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53" w:line="3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материалы, руководствуясь Административным регламентом, Законом о контрактной системе, Комиссия Управления</w:t>
      </w:r>
    </w:p>
    <w:p>
      <w:pPr>
        <w:pStyle w:val="Style9"/>
        <w:widowControl w:val="0"/>
        <w:keepNext/>
        <w:keepLines/>
        <w:shd w:val="clear" w:color="auto" w:fill="auto"/>
        <w:bidi w:val="0"/>
        <w:spacing w:before="0" w:after="303" w:line="260" w:lineRule="exact"/>
        <w:ind w:left="2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  <w:bookmarkEnd w:id="1"/>
    </w:p>
    <w:p>
      <w:pPr>
        <w:pStyle w:val="Style5"/>
        <w:numPr>
          <w:ilvl w:val="0"/>
          <w:numId w:val="7"/>
        </w:numPr>
        <w:tabs>
          <w:tab w:leader="none" w:pos="1017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ИП Селезнёва Ю.А. на действия ГКБ №</w:t>
        <w:tab/>
        <w:t>1 им. Н.И. Пирогова необоснованной.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60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Снять ограничения на определение поставщика (подрядчика, исполнителя), наложенные письмом Московского УФАС России №ЕИ/7770/21 от 11.02.2021.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43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5"/>
        <w:tabs>
          <w:tab w:leader="none" w:pos="9140" w:val="right"/>
          <w:tab w:leader="none" w:pos="1017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  <w:tab/>
        <w:t>С.И.</w:t>
        <w:tab/>
        <w:t>Казарин</w:t>
      </w:r>
    </w:p>
    <w:p>
      <w:pPr>
        <w:pStyle w:val="Style5"/>
        <w:tabs>
          <w:tab w:leader="none" w:pos="8938" w:val="right"/>
          <w:tab w:leader="none" w:pos="1017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А.З.</w:t>
        <w:tab/>
        <w:t>Касимова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0" w:line="643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Д.А. Аносов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Касимова А.З. 8 (495) 784-75-05 доб. (077-186)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190" w:left="850" w:right="836" w:bottom="138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1"/>
      <w:numFmt w:val="decimal"/>
      <w:lvlText w:val="17.02.%1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1"/>
      <w:numFmt w:val="decimal"/>
      <w:lvlText w:val="02.0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2021"/>
      <w:numFmt w:val="decimal"/>
      <w:lvlText w:val="11.0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Основной текст (2)_"/>
    <w:basedOn w:val="DefaultParagraphFont"/>
    <w:link w:val="Style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0">
    <w:name w:val="Заголовок №1_"/>
    <w:basedOn w:val="DefaultParagraphFont"/>
    <w:link w:val="Style9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1">
    <w:name w:val="Основной текст + Полужирный"/>
    <w:basedOn w:val="CharStyle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3">
    <w:name w:val="Основной текст (3)_"/>
    <w:basedOn w:val="DefaultParagraphFont"/>
    <w:link w:val="Style12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spacing w:before="144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FFFFFF"/>
      <w:jc w:val="center"/>
      <w:outlineLvl w:val="0"/>
      <w:spacing w:before="300" w:line="326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2">
    <w:name w:val="Основной текст (3)"/>
    <w:basedOn w:val="Normal"/>
    <w:link w:val="CharStyle13"/>
    <w:pPr>
      <w:widowControl w:val="0"/>
      <w:shd w:val="clear" w:color="auto" w:fill="FFFFFF"/>
      <w:jc w:val="both"/>
      <w:spacing w:line="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