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4"/>
        <w:ind w:left="1160" w:right="1720" w:firstLine="0"/>
      </w:pPr>
      <w:r>
        <w:rPr>
          <w:lang w:val="ru-RU" w:eastAsia="ru-RU" w:bidi="ru-RU"/>
          <w:w w:val="100"/>
          <w:spacing w:val="0"/>
          <w:color w:val="000000"/>
          <w:position w:val="0"/>
        </w:rPr>
        <w:t>ГКУ г. Москвы «Дирекция Мосприроды»</w:t>
      </w:r>
    </w:p>
    <w:p>
      <w:pPr>
        <w:pStyle w:val="Style3"/>
        <w:widowControl w:val="0"/>
        <w:keepNext w:val="0"/>
        <w:keepLines w:val="0"/>
        <w:shd w:val="clear" w:color="auto" w:fill="auto"/>
        <w:bidi w:val="0"/>
        <w:jc w:val="left"/>
        <w:spacing w:before="0" w:after="346" w:line="317" w:lineRule="exact"/>
        <w:ind w:left="1160" w:right="820" w:firstLine="0"/>
      </w:pPr>
      <w:r>
        <w:rPr>
          <w:lang w:val="ru-RU" w:eastAsia="ru-RU" w:bidi="ru-RU"/>
          <w:w w:val="100"/>
          <w:spacing w:val="0"/>
          <w:color w:val="000000"/>
          <w:position w:val="0"/>
        </w:rPr>
        <w:t>ул. Профсоюзная, д. 41, г. Москва, 117420</w:t>
      </w:r>
    </w:p>
    <w:p>
      <w:pPr>
        <w:pStyle w:val="Style3"/>
        <w:widowControl w:val="0"/>
        <w:keepNext w:val="0"/>
        <w:keepLines w:val="0"/>
        <w:shd w:val="clear" w:color="auto" w:fill="auto"/>
        <w:bidi w:val="0"/>
        <w:jc w:val="left"/>
        <w:spacing w:before="0" w:after="303" w:line="260" w:lineRule="exact"/>
        <w:ind w:left="1160" w:right="0" w:firstLine="0"/>
      </w:pPr>
      <w:r>
        <w:rPr>
          <w:lang w:val="ru-RU" w:eastAsia="ru-RU" w:bidi="ru-RU"/>
          <w:w w:val="100"/>
          <w:spacing w:val="0"/>
          <w:color w:val="000000"/>
          <w:position w:val="0"/>
        </w:rPr>
        <w:t>ООО «Крафтвэй сервис»</w:t>
      </w:r>
    </w:p>
    <w:p>
      <w:pPr>
        <w:pStyle w:val="Style3"/>
        <w:widowControl w:val="0"/>
        <w:keepNext w:val="0"/>
        <w:keepLines w:val="0"/>
        <w:shd w:val="clear" w:color="auto" w:fill="auto"/>
        <w:bidi w:val="0"/>
        <w:jc w:val="left"/>
        <w:spacing w:before="0" w:after="349"/>
        <w:ind w:left="1160" w:right="620" w:firstLine="0"/>
      </w:pPr>
      <w:r>
        <w:rPr>
          <w:lang w:val="ru-RU" w:eastAsia="ru-RU" w:bidi="ru-RU"/>
          <w:w w:val="100"/>
          <w:spacing w:val="0"/>
          <w:color w:val="000000"/>
          <w:position w:val="0"/>
        </w:rPr>
        <w:t>3-я Мытищинская ул., д. 16, стр. 60, ком. 5, пом. III, г. Москва, 129626</w:t>
      </w:r>
    </w:p>
    <w:p>
      <w:pPr>
        <w:pStyle w:val="Style3"/>
        <w:widowControl w:val="0"/>
        <w:keepNext w:val="0"/>
        <w:keepLines w:val="0"/>
        <w:shd w:val="clear" w:color="auto" w:fill="auto"/>
        <w:bidi w:val="0"/>
        <w:jc w:val="left"/>
        <w:spacing w:before="0" w:after="352" w:line="260" w:lineRule="exact"/>
        <w:ind w:left="116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right"/>
        <w:spacing w:before="0" w:after="543" w:line="260" w:lineRule="exact"/>
        <w:ind w:left="0" w:right="120" w:firstLine="0"/>
      </w:pPr>
      <w:r>
        <w:rPr>
          <w:lang w:val="ru-RU" w:eastAsia="ru-RU" w:bidi="ru-RU"/>
          <w:w w:val="100"/>
          <w:spacing w:val="0"/>
          <w:color w:val="000000"/>
          <w:position w:val="0"/>
        </w:rPr>
        <w:t>60-я Октября пр., д. 9, г. Москва, 117312</w:t>
      </w:r>
    </w:p>
    <w:p>
      <w:pPr>
        <w:pStyle w:val="Style5"/>
        <w:tabs>
          <w:tab w:leader="none" w:pos="10150" w:val="right"/>
        </w:tabs>
        <w:widowControl w:val="0"/>
        <w:keepNext w:val="0"/>
        <w:keepLines w:val="0"/>
        <w:shd w:val="clear" w:color="auto" w:fill="auto"/>
        <w:bidi w:val="0"/>
        <w:jc w:val="left"/>
        <w:spacing w:before="0" w:after="0"/>
        <w:ind w:left="20" w:right="120"/>
      </w:pPr>
      <w:r>
        <w:rPr>
          <w:lang w:val="ru-RU" w:eastAsia="ru-RU" w:bidi="ru-RU"/>
          <w:w w:val="100"/>
          <w:spacing w:val="0"/>
          <w:color w:val="000000"/>
          <w:position w:val="0"/>
        </w:rPr>
        <w:t>ПРЕДПИСАНИЕ по делу № 077/06/106-2622/2021 об устранении нарушений законодательства о контрактной системе 17.02.2021</w:t>
        <w:tab/>
        <w:t>г.Москва</w:t>
      </w:r>
    </w:p>
    <w:p>
      <w:pPr>
        <w:pStyle w:val="Style3"/>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4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tabs>
          <w:tab w:leader="none" w:pos="2612" w:val="left"/>
          <w:tab w:leader="none" w:pos="6529" w:val="left"/>
          <w:tab w:leader="none" w:pos="10150" w:val="righ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на основании решения Комиссии Управления от </w:t>
      </w:r>
      <w:r>
        <w:rPr>
          <w:rStyle w:val="CharStyle7"/>
        </w:rPr>
        <w:t xml:space="preserve">17.02.2021 по делу №077/06/106-2622/2021 </w:t>
      </w:r>
      <w:r>
        <w:rPr>
          <w:lang w:val="ru-RU" w:eastAsia="ru-RU" w:bidi="ru-RU"/>
          <w:w w:val="100"/>
          <w:spacing w:val="0"/>
          <w:color w:val="000000"/>
          <w:position w:val="0"/>
        </w:rPr>
        <w:t>по итогам рассмотрения жалоб ООО «Крафтвэй сервис» (далее — Заявитель) на действия ГКУ г. Москвы «Дирекция Мосприроды» (далее — Заказчик) при проведении открытых конкурсов в электронной форме на право заключения государственных контрактов на оказание услуг по системному и техническому обслуживанию программно-технического комплекса ГКУ г. Москвы «Дирекция Мосприроды»; оказание услуг по системному и техническому обслуживанию</w:t>
        <w:tab/>
        <w:t>программно-технического</w:t>
        <w:tab/>
        <w:t>комплекса</w:t>
        <w:tab/>
        <w:t>Департамента</w:t>
      </w:r>
    </w:p>
    <w:p>
      <w:pPr>
        <w:pStyle w:val="Style3"/>
        <w:tabs>
          <w:tab w:leader="none" w:pos="870" w:val="left"/>
          <w:tab w:leader="none" w:pos="3879"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природопользования и охраны окружающей среды города Москвы (Закупки №№</w:t>
        <w:tab/>
        <w:t>0373200003120000350,</w:t>
        <w:tab/>
        <w:t>0373200003120000352) (далее — конкурсы) в</w:t>
      </w:r>
    </w:p>
    <w:p>
      <w:pPr>
        <w:pStyle w:val="Style3"/>
        <w:widowControl w:val="0"/>
        <w:keepNext w:val="0"/>
        <w:keepLines w:val="0"/>
        <w:shd w:val="clear" w:color="auto" w:fill="auto"/>
        <w:bidi w:val="0"/>
        <w:jc w:val="both"/>
        <w:spacing w:before="0" w:after="356"/>
        <w:ind w:left="20" w:right="20" w:firstLine="0"/>
      </w:pPr>
      <w:r>
        <w:rPr>
          <w:lang w:val="ru-RU" w:eastAsia="ru-RU" w:bidi="ru-RU"/>
          <w:w w:val="100"/>
          <w:spacing w:val="0"/>
          <w:color w:val="000000"/>
          <w:position w:val="0"/>
        </w:rPr>
        <w:t>соответствии с Федеральным законом от 05.04.2013 №44-ФЗ «О контрактной системе в сфере закупок товаров, работ, услуг для обеспечения государственных и</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000016925954</w:t>
      </w:r>
    </w:p>
    <w:p>
      <w:pPr>
        <w:pStyle w:val="Style3"/>
        <w:widowControl w:val="0"/>
        <w:keepNext w:val="0"/>
        <w:keepLines w:val="0"/>
        <w:shd w:val="clear" w:color="auto" w:fill="auto"/>
        <w:bidi w:val="0"/>
        <w:jc w:val="both"/>
        <w:spacing w:before="0" w:after="349"/>
        <w:ind w:left="0" w:right="20" w:firstLine="0"/>
      </w:pPr>
      <w:r>
        <w:rPr>
          <w:lang w:val="ru-RU" w:eastAsia="ru-RU" w:bidi="ru-RU"/>
          <w:w w:val="100"/>
          <w:spacing w:val="0"/>
          <w:color w:val="000000"/>
          <w:position w:val="0"/>
        </w:rPr>
        <w:t>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Заказчику, Конкурсным комиссиям отменить протоколы подведения итогов конкурсов с ограниченным участием в электронной форме, протоколы рассмотрения и оценки вторых частей заявок на участие в конкурсах с ограниченным участием в электронной форме (далее - Протоколы) и назначить новые даты рассмотрения и оценки вторых частей заявок на участие в Конкурсах, даты проведения Конкурсов, а так же разместить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 При этом даты рассмотрения вторых частей заявок на участие в Конкурсах должны быть назначены не ранее чем через 6 рабочих дней со дня отмены Протоколов.</w:t>
      </w:r>
    </w:p>
    <w:p>
      <w:pPr>
        <w:pStyle w:val="Style3"/>
        <w:numPr>
          <w:ilvl w:val="0"/>
          <w:numId w:val="1"/>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3"/>
        </w:numPr>
        <w:widowControl w:val="0"/>
        <w:keepNext w:val="0"/>
        <w:keepLines w:val="0"/>
        <w:shd w:val="clear" w:color="auto" w:fill="auto"/>
        <w:bidi w:val="0"/>
        <w:jc w:val="both"/>
        <w:spacing w:before="0" w:after="0"/>
        <w:ind w:left="0" w:right="0" w:firstLine="680"/>
      </w:pPr>
      <w:r>
        <w:rPr>
          <w:lang w:val="ru-RU" w:eastAsia="ru-RU" w:bidi="ru-RU"/>
          <w:w w:val="100"/>
          <w:spacing w:val="0"/>
          <w:color w:val="000000"/>
          <w:position w:val="0"/>
        </w:rPr>
        <w:t xml:space="preserve"> отменить вышеуказанные протоколы;</w:t>
      </w:r>
    </w:p>
    <w:p>
      <w:pPr>
        <w:pStyle w:val="Style3"/>
        <w:numPr>
          <w:ilvl w:val="0"/>
          <w:numId w:val="3"/>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назначить время проведения Конкурсов и разместить на электронной площадке информацию о времени проведения Конкурсов;</w:t>
      </w:r>
    </w:p>
    <w:p>
      <w:pPr>
        <w:pStyle w:val="Style3"/>
        <w:numPr>
          <w:ilvl w:val="0"/>
          <w:numId w:val="3"/>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уведомить участников закупки, подавших заявки на участие в Конкурсах, в том числе Заявителя, об отмене Протоколов, о новой дате и времени рассмотрения и оценки вторых частей заявок, а также о необходимости наличия на счетах для проведения операций по обеспечению участия в электронных процедурах, открытых участникам закупки, денежных средств в размере обеспечения заявки на участие в Конкурсах, о блокировании операций в отношении указанных средств, в случае если в их отношении блокирование прекращено.</w:t>
      </w:r>
    </w:p>
    <w:p>
      <w:pPr>
        <w:pStyle w:val="Style3"/>
        <w:numPr>
          <w:ilvl w:val="0"/>
          <w:numId w:val="1"/>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процедурах, открытых участникам закупки, в отношении денежных средств в размере обеспечения заявки на участие в Конкурсах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1"/>
        </w:numPr>
        <w:widowControl w:val="0"/>
        <w:keepNext w:val="0"/>
        <w:keepLines w:val="0"/>
        <w:shd w:val="clear" w:color="auto" w:fill="auto"/>
        <w:bidi w:val="0"/>
        <w:jc w:val="both"/>
        <w:spacing w:before="0" w:after="0"/>
        <w:ind w:left="0" w:right="0" w:firstLine="680"/>
      </w:pPr>
      <w:r>
        <w:rPr>
          <w:lang w:val="ru-RU" w:eastAsia="ru-RU" w:bidi="ru-RU"/>
          <w:w w:val="100"/>
          <w:spacing w:val="0"/>
          <w:color w:val="000000"/>
          <w:position w:val="0"/>
        </w:rPr>
        <w:t xml:space="preserve"> Конкурсным комиссиям провести рассмотрение и оценку вторых частей заявок, поданных участниками закупки, в том числе Заявителем, в соответствии с требованиями законодательства Российской Федерации о контрактнйо системе и с учетом решения Московского УФАС России от </w:t>
      </w:r>
      <w:r>
        <w:rPr>
          <w:rStyle w:val="CharStyle7"/>
        </w:rPr>
        <w:t>17.02.2021 по делу №077/06/106-2622/2021.</w:t>
      </w:r>
    </w:p>
    <w:p>
      <w:pPr>
        <w:pStyle w:val="Style3"/>
        <w:numPr>
          <w:ilvl w:val="0"/>
          <w:numId w:val="1"/>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Заказчику, Конкурсным комиссиям,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w:t>
      </w:r>
      <w:r>
        <w:rPr>
          <w:rStyle w:val="CharStyle7"/>
        </w:rPr>
        <w:t>17.02.2021 по делу №077/06/106-2622/2021.</w:t>
      </w:r>
    </w:p>
    <w:p>
      <w:pPr>
        <w:pStyle w:val="Style3"/>
        <w:numPr>
          <w:ilvl w:val="0"/>
          <w:numId w:val="1"/>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Заказчику, Конкурсным комиссиям в срок до </w:t>
      </w:r>
      <w:r>
        <w:rPr>
          <w:rStyle w:val="CharStyle7"/>
        </w:rPr>
        <w:t xml:space="preserve">01.04.2021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7"/>
        </w:rPr>
        <w:instrText> HYPERLINK "mailto:to77@fas.gov.ru" </w:instrText>
      </w:r>
      <w:r>
        <w:fldChar w:fldCharType="separate"/>
      </w:r>
      <w:r>
        <w:rPr>
          <w:rStyle w:val="Hyperlink"/>
          <w:lang w:val="en-US" w:eastAsia="en-US" w:bidi="en-US"/>
        </w:rPr>
        <w:t>to77@fas.gov.ru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300"/>
        <w:ind w:left="0" w:right="20" w:firstLine="6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47"/>
        <w:ind w:left="0" w:right="20" w:firstLine="560"/>
      </w:pPr>
      <w:r>
        <w:rPr>
          <w:lang w:val="ru-RU" w:eastAsia="ru-RU" w:bidi="ru-RU"/>
          <w:w w:val="100"/>
          <w:spacing w:val="0"/>
          <w:color w:val="000000"/>
          <w:position w:val="0"/>
        </w:rPr>
        <w:t xml:space="preserve">Настоящее предписание от </w:t>
      </w:r>
      <w:r>
        <w:rPr>
          <w:rStyle w:val="CharStyle7"/>
        </w:rPr>
        <w:t xml:space="preserve">17.02.2021 по делу №077/06/106-2622/2021 </w:t>
      </w: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914" w:val="right"/>
          <w:tab w:leader="none" w:pos="10171"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9106" w:val="center"/>
          <w:tab w:leader="none" w:pos="10171"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Н.А.</w:t>
        <w:tab/>
        <w:t>Узкий</w:t>
      </w:r>
    </w:p>
    <w:p>
      <w:pPr>
        <w:pStyle w:val="Style3"/>
        <w:widowControl w:val="0"/>
        <w:keepNext w:val="0"/>
        <w:keepLines w:val="0"/>
        <w:shd w:val="clear" w:color="auto" w:fill="auto"/>
        <w:bidi w:val="0"/>
        <w:jc w:val="right"/>
        <w:spacing w:before="0" w:after="1371" w:line="638" w:lineRule="exact"/>
        <w:ind w:left="0" w:right="20" w:firstLine="0"/>
      </w:pPr>
      <w:r>
        <w:rPr>
          <w:lang w:val="ru-RU" w:eastAsia="ru-RU" w:bidi="ru-RU"/>
          <w:w w:val="100"/>
          <w:spacing w:val="0"/>
          <w:color w:val="000000"/>
          <w:position w:val="0"/>
        </w:rPr>
        <w:t>А.А. Матюшенко</w:t>
      </w:r>
    </w:p>
    <w:p>
      <w:pPr>
        <w:pStyle w:val="Style1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21" w:left="852" w:right="844" w:bottom="10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Полужирный"/>
    <w:basedOn w:val="CharStyle4"/>
    <w:rPr>
      <w:lang w:val="ru-RU" w:eastAsia="ru-RU" w:bidi="ru-RU"/>
      <w:b/>
      <w:bCs/>
      <w:w w:val="100"/>
      <w:spacing w:val="0"/>
      <w:color w:val="000000"/>
      <w:position w:val="0"/>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66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102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