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3" w:left="2525" w:right="8563" w:bottom="1423" w:header="0" w:footer="3" w:gutter="0"/>
          <w:rtlGutter w:val="0"/>
          <w:cols w:space="720"/>
          <w:noEndnote/>
          <w:docGrid w:linePitch="360"/>
        </w:sectPr>
      </w:pPr>
    </w:p>
    <w:p>
      <w:pPr>
        <w:pStyle w:val="Style3"/>
        <w:widowControl w:val="0"/>
        <w:keepNext w:val="0"/>
        <w:keepLines w:val="0"/>
        <w:shd w:val="clear" w:color="auto" w:fill="auto"/>
        <w:bidi w:val="0"/>
        <w:spacing w:before="0" w:after="124"/>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09" w:line="230" w:lineRule="exact"/>
        <w:ind w:left="0" w:right="0" w:firstLine="0"/>
      </w:pPr>
      <w:r>
        <w:rPr>
          <w:rStyle w:val="CharStyle5"/>
          <w:b/>
          <w:bCs/>
        </w:rPr>
        <w:t>УПРАВЛЕНИЕ Федеральной антимонопольной службы по Челябинской области</w:t>
      </w:r>
    </w:p>
    <w:p>
      <w:pPr>
        <w:pStyle w:val="Style6"/>
        <w:widowControl w:val="0"/>
        <w:keepNext w:val="0"/>
        <w:keepLines w:val="0"/>
        <w:shd w:val="clear" w:color="auto" w:fill="auto"/>
        <w:bidi w:val="0"/>
        <w:spacing w:before="0" w:after="0"/>
        <w:ind w:left="0" w:right="0" w:firstLine="0"/>
      </w:pPr>
      <w:r>
        <w:rPr>
          <w:rStyle w:val="CharStyle8"/>
        </w:rPr>
        <w:t xml:space="preserve">пр. Ленина, 59, г.Челябинск, 454091 тел. (351) 263-88-71, факс (351) 263-18-39 </w:t>
      </w:r>
      <w:r>
        <w:rPr>
          <w:rStyle w:val="CharStyle9"/>
        </w:rPr>
        <w:t xml:space="preserve">e-mail: </w:t>
      </w:r>
      <w:r>
        <w:fldChar w:fldCharType="begin"/>
      </w:r>
      <w:r>
        <w:rPr>
          <w:rStyle w:val="CharStyle9"/>
        </w:rPr>
        <w:instrText> HYPERLINK "mailto:to74@fas.gov.ru" </w:instrText>
      </w:r>
      <w:r>
        <w:fldChar w:fldCharType="separate"/>
      </w:r>
      <w:r>
        <w:rPr>
          <w:rStyle w:val="Hyperlink"/>
        </w:rPr>
        <w:t>to74@fas.gov.ru</w:t>
      </w:r>
      <w:r>
        <w:fldChar w:fldCharType="end"/>
      </w:r>
    </w:p>
    <w:p>
      <w:pPr>
        <w:pStyle w:val="Style10"/>
        <w:widowControl w:val="0"/>
        <w:keepNext w:val="0"/>
        <w:keepLines w:val="0"/>
        <w:shd w:val="clear" w:color="auto" w:fill="auto"/>
        <w:bidi w:val="0"/>
        <w:jc w:val="left"/>
        <w:spacing w:before="0" w:after="0"/>
        <w:ind w:left="20" w:right="800" w:firstLine="0"/>
      </w:pPr>
      <w:r>
        <w:rPr>
          <w:lang w:val="ru-RU" w:eastAsia="ru-RU" w:bidi="ru-RU"/>
          <w:sz w:val="24"/>
          <w:szCs w:val="24"/>
          <w:w w:val="100"/>
          <w:spacing w:val="0"/>
          <w:color w:val="000000"/>
          <w:position w:val="0"/>
        </w:rPr>
        <w:t>Общества с ограниченной ответственностью «Техническое строительное партнерство»</w:t>
      </w:r>
    </w:p>
    <w:p>
      <w:pPr>
        <w:pStyle w:val="Style10"/>
        <w:widowControl w:val="0"/>
        <w:keepNext w:val="0"/>
        <w:keepLines w:val="0"/>
        <w:shd w:val="clear" w:color="auto" w:fill="auto"/>
        <w:bidi w:val="0"/>
        <w:jc w:val="both"/>
        <w:spacing w:before="0" w:after="0"/>
        <w:ind w:left="20" w:right="0" w:firstLine="0"/>
        <w:sectPr>
          <w:type w:val="continuous"/>
          <w:pgSz w:w="11906" w:h="16838"/>
          <w:pgMar w:top="93" w:left="1138" w:right="1076" w:bottom="1423" w:header="0" w:footer="3" w:gutter="0"/>
          <w:rtlGutter w:val="0"/>
          <w:cols w:num="2" w:space="720" w:equalWidth="0">
            <w:col w:w="3547" w:space="1464"/>
            <w:col w:w="4680"/>
          </w:cols>
          <w:noEndnote/>
          <w:docGrid w:linePitch="360"/>
        </w:sectPr>
      </w:pPr>
      <w:r>
        <w:rPr>
          <w:lang w:val="ru-RU" w:eastAsia="ru-RU" w:bidi="ru-RU"/>
          <w:sz w:val="24"/>
          <w:szCs w:val="24"/>
          <w:w w:val="100"/>
          <w:spacing w:val="0"/>
          <w:color w:val="000000"/>
          <w:position w:val="0"/>
        </w:rPr>
        <w:t>656016, Алтайский край, г. Барнаул, ул. Власихинская, д. 49/1, оф. 141</w:t>
      </w:r>
    </w:p>
    <w:p>
      <w:pPr>
        <w:widowControl w:val="0"/>
        <w:spacing w:before="86" w:after="8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tabs>
          <w:tab w:leader="none" w:pos="1843" w:val="right"/>
          <w:tab w:leader="none" w:pos="2198" w:val="left"/>
        </w:tabs>
        <w:widowControl w:val="0"/>
        <w:keepNext w:val="0"/>
        <w:keepLines w:val="0"/>
        <w:shd w:val="clear" w:color="auto" w:fill="auto"/>
        <w:bidi w:val="0"/>
        <w:jc w:val="both"/>
        <w:spacing w:before="0" w:after="0" w:line="240" w:lineRule="exact"/>
        <w:ind w:left="0" w:right="0" w:firstLine="0"/>
        <w:sectPr>
          <w:type w:val="continuous"/>
          <w:pgSz w:w="11906" w:h="16838"/>
          <w:pgMar w:top="93" w:left="1253" w:right="6883" w:bottom="1423" w:header="0" w:footer="3" w:gutter="0"/>
          <w:rtlGutter w:val="0"/>
          <w:cols w:space="720"/>
          <w:noEndnote/>
          <w:docGrid w:linePitch="360"/>
        </w:sectPr>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spacing w:val="0"/>
          <w:position w:val="0"/>
        </w:rPr>
        <w:t>20.02.2021</w:t>
      </w:r>
      <w:r>
        <w:fldChar w:fldCharType="end"/>
      </w:r>
      <w:r>
        <w:rPr>
          <w:lang w:val="ru-RU" w:eastAsia="ru-RU" w:bidi="ru-RU"/>
          <w:sz w:val="24"/>
          <w:szCs w:val="24"/>
          <w:w w:val="100"/>
          <w:spacing w:val="0"/>
          <w:color w:val="000000"/>
          <w:position w:val="0"/>
        </w:rPr>
        <w:tab/>
        <w:t>№</w:t>
        <w:tab/>
        <w:t>ВЛ/2107/21</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30" w:wrap="around" w:vAnchor="text" w:hAnchor="margin" w:x="1886" w:y="31"/>
        <w:widowControl w:val="0"/>
        <w:keepNext w:val="0"/>
        <w:keepLines w:val="0"/>
        <w:shd w:val="clear" w:color="auto" w:fill="auto"/>
        <w:bidi w:val="0"/>
        <w:jc w:val="left"/>
        <w:spacing w:before="0" w:after="0" w:line="130" w:lineRule="exact"/>
        <w:ind w:left="100" w:right="0" w:firstLine="0"/>
      </w:pPr>
      <w:r>
        <w:rPr>
          <w:rStyle w:val="CharStyle14"/>
          <w:spacing w:val="0"/>
        </w:rPr>
        <w:t>ОТ</w:t>
      </w:r>
    </w:p>
    <w:p>
      <w:pPr>
        <w:pStyle w:val="Style15"/>
        <w:framePr w:h="341" w:wrap="around" w:vAnchor="text" w:hAnchor="margin" w:x="3681" w:y="697"/>
        <w:widowControl w:val="0"/>
        <w:keepNext w:val="0"/>
        <w:keepLines w:val="0"/>
        <w:shd w:val="clear" w:color="auto" w:fill="auto"/>
        <w:bidi w:val="0"/>
        <w:jc w:val="left"/>
        <w:spacing w:before="0" w:after="0" w:line="340" w:lineRule="exact"/>
        <w:ind w:left="100" w:right="0" w:firstLine="0"/>
      </w:pPr>
      <w:r>
        <w:rPr>
          <w:rStyle w:val="CharStyle17"/>
        </w:rPr>
        <w:t>И</w:t>
      </w:r>
    </w:p>
    <w:p>
      <w:pPr>
        <w:pStyle w:val="Style6"/>
        <w:widowControl w:val="0"/>
        <w:keepNext w:val="0"/>
        <w:keepLines w:val="0"/>
        <w:shd w:val="clear" w:color="auto" w:fill="auto"/>
        <w:bidi w:val="0"/>
        <w:jc w:val="left"/>
        <w:spacing w:before="0" w:after="600" w:line="170" w:lineRule="exact"/>
        <w:ind w:left="60" w:right="0" w:firstLine="0"/>
      </w:pPr>
      <w:r>
        <w:rPr>
          <w:rStyle w:val="CharStyle8"/>
        </w:rPr>
        <w:t>На №</w:t>
      </w:r>
    </w:p>
    <w:p>
      <w:pPr>
        <w:pStyle w:val="Style18"/>
        <w:widowControl w:val="0"/>
        <w:keepNext w:val="0"/>
        <w:keepLines w:val="0"/>
        <w:shd w:val="clear" w:color="auto" w:fill="auto"/>
        <w:bidi w:val="0"/>
        <w:jc w:val="left"/>
        <w:spacing w:before="0" w:after="3" w:line="230" w:lineRule="exact"/>
        <w:ind w:left="60" w:right="0" w:firstLine="0"/>
      </w:pPr>
      <w:r>
        <w:rPr>
          <w:lang w:val="ru-RU" w:eastAsia="ru-RU" w:bidi="ru-RU"/>
          <w:w w:val="100"/>
          <w:spacing w:val="0"/>
          <w:color w:val="000000"/>
          <w:position w:val="0"/>
        </w:rPr>
        <w:t>РЕШЕНИЕ</w:t>
      </w:r>
    </w:p>
    <w:p>
      <w:pPr>
        <w:pStyle w:val="Style18"/>
        <w:widowControl w:val="0"/>
        <w:keepNext w:val="0"/>
        <w:keepLines w:val="0"/>
        <w:shd w:val="clear" w:color="auto" w:fill="auto"/>
        <w:bidi w:val="0"/>
        <w:jc w:val="left"/>
        <w:spacing w:before="0" w:after="0" w:line="230" w:lineRule="exact"/>
        <w:ind w:left="60" w:right="0" w:firstLine="0"/>
        <w:sectPr>
          <w:type w:val="continuous"/>
          <w:pgSz w:w="11906" w:h="16838"/>
          <w:pgMar w:top="93" w:left="888" w:right="8366" w:bottom="1423" w:header="0" w:footer="3" w:gutter="0"/>
          <w:rtlGutter w:val="0"/>
          <w:cols w:space="720"/>
          <w:noEndnote/>
          <w:docGrid w:linePitch="360"/>
        </w:sectPr>
      </w:pPr>
      <w:r>
        <w:rPr>
          <w:lang w:val="ru-RU" w:eastAsia="ru-RU" w:bidi="ru-RU"/>
          <w:w w:val="100"/>
          <w:spacing w:val="0"/>
          <w:color w:val="000000"/>
          <w:position w:val="0"/>
        </w:rPr>
        <w:t>по делу № 202-ж/2021</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0" w:right="0" w:firstLine="0"/>
        <w:sectPr>
          <w:type w:val="continuous"/>
          <w:pgSz w:w="11906" w:h="16838"/>
          <w:pgMar w:top="93" w:left="4704" w:right="4363" w:bottom="1423" w:header="0" w:footer="3" w:gutter="0"/>
          <w:rtlGutter w:val="0"/>
          <w:cols w:space="720"/>
          <w:noEndnote/>
          <w:docGrid w:linePitch="360"/>
        </w:sectPr>
      </w:pPr>
      <w:r>
        <w:rPr>
          <w:rStyle w:val="CharStyle22"/>
          <w:b/>
          <w:bCs/>
        </w:rPr>
        <w:t xml:space="preserve">РЕШЕНИЕ по </w:t>
      </w:r>
      <w:r>
        <w:rPr>
          <w:lang w:val="ru-RU" w:eastAsia="ru-RU" w:bidi="ru-RU"/>
          <w:sz w:val="24"/>
          <w:szCs w:val="24"/>
          <w:w w:val="100"/>
          <w:spacing w:val="0"/>
          <w:color w:val="000000"/>
          <w:position w:val="0"/>
        </w:rPr>
        <w:t>делу № 202-ж/2021</w:t>
      </w: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41" w:wrap="around" w:vAnchor="text" w:hAnchor="margin" w:x="11" w:y="-5"/>
        <w:widowControl w:val="0"/>
        <w:keepNext w:val="0"/>
        <w:keepLines w:val="0"/>
        <w:shd w:val="clear" w:color="auto" w:fill="auto"/>
        <w:bidi w:val="0"/>
        <w:jc w:val="left"/>
        <w:spacing w:before="0" w:after="0" w:line="230" w:lineRule="exact"/>
        <w:ind w:left="0" w:right="0" w:firstLine="0"/>
      </w:pPr>
      <w:r>
        <w:rPr>
          <w:rStyle w:val="CharStyle23"/>
          <w:b/>
          <w:bCs/>
          <w:spacing w:val="0"/>
        </w:rPr>
        <w:t>«20» февраля 2021 года</w:t>
      </w:r>
    </w:p>
    <w:p>
      <w:pPr>
        <w:pStyle w:val="Style20"/>
        <w:widowControl w:val="0"/>
        <w:keepNext w:val="0"/>
        <w:keepLines w:val="0"/>
        <w:shd w:val="clear" w:color="auto" w:fill="auto"/>
        <w:bidi w:val="0"/>
        <w:jc w:val="right"/>
        <w:spacing w:before="0" w:after="556" w:line="240" w:lineRule="exact"/>
        <w:ind w:left="0" w:right="20" w:firstLine="0"/>
      </w:pPr>
      <w:r>
        <w:rPr>
          <w:lang w:val="ru-RU" w:eastAsia="ru-RU" w:bidi="ru-RU"/>
          <w:sz w:val="24"/>
          <w:szCs w:val="24"/>
          <w:w w:val="100"/>
          <w:spacing w:val="0"/>
          <w:color w:val="000000"/>
          <w:position w:val="0"/>
        </w:rPr>
        <w:t>г. Челябинск, пр. Ленина, 59</w:t>
      </w:r>
    </w:p>
    <w:p>
      <w:pPr>
        <w:pStyle w:val="Style10"/>
        <w:widowControl w:val="0"/>
        <w:keepNext w:val="0"/>
        <w:keepLines w:val="0"/>
        <w:shd w:val="clear" w:color="auto" w:fill="auto"/>
        <w:bidi w:val="0"/>
        <w:jc w:val="both"/>
        <w:spacing w:before="0" w:after="0" w:line="298" w:lineRule="exact"/>
        <w:ind w:left="0" w:right="20" w:firstLine="560"/>
        <w:sectPr>
          <w:type w:val="continuous"/>
          <w:pgSz w:w="11906" w:h="16838"/>
          <w:pgMar w:top="93" w:left="850" w:right="855" w:bottom="1423" w:header="0" w:footer="3" w:gutter="0"/>
          <w:rtlGutter w:val="0"/>
          <w:cols w:space="720"/>
          <w:noEndnote/>
          <w:docGrid w:linePitch="360"/>
        </w:sectPr>
      </w:pPr>
      <w:r>
        <w:rPr>
          <w:lang w:val="ru-RU" w:eastAsia="ru-RU" w:bidi="ru-RU"/>
          <w:sz w:val="24"/>
          <w:szCs w:val="24"/>
          <w:w w:val="100"/>
          <w:spacing w:val="0"/>
          <w:color w:val="000000"/>
          <w:position w:val="0"/>
        </w:rPr>
        <w:t>Комиссия по контролю в сфере закупок для государственных и мун</w:t>
      </w:r>
      <w:r>
        <w:rPr>
          <w:rStyle w:val="CharStyle24"/>
        </w:rPr>
        <w:t>ици</w:t>
      </w:r>
      <w:r>
        <w:rPr>
          <w:lang w:val="ru-RU" w:eastAsia="ru-RU" w:bidi="ru-RU"/>
          <w:sz w:val="24"/>
          <w:szCs w:val="24"/>
          <w:w w:val="100"/>
          <w:spacing w:val="0"/>
          <w:color w:val="000000"/>
          <w:position w:val="0"/>
        </w:rPr>
        <w:t>пальных нужд Управления Федеральной антимонопольной службы по Челябинской области (далее - Комиссия) в составе:</w:t>
      </w:r>
    </w:p>
    <w:p>
      <w:pPr>
        <w:pStyle w:val="Style10"/>
        <w:framePr w:w="1837" w:h="223" w:wrap="none" w:vAnchor="text" w:hAnchor="margin" w:x="2471" w:y="3"/>
        <w:widowControl w:val="0"/>
        <w:keepNext w:val="0"/>
        <w:keepLines w:val="0"/>
        <w:shd w:val="clear" w:color="auto" w:fill="auto"/>
        <w:bidi w:val="0"/>
        <w:jc w:val="left"/>
        <w:spacing w:before="0" w:after="0" w:line="230" w:lineRule="exact"/>
        <w:ind w:left="100" w:right="0" w:firstLine="0"/>
      </w:pPr>
      <w:r>
        <w:rPr>
          <w:rStyle w:val="CharStyle25"/>
          <w:spacing w:val="0"/>
        </w:rPr>
        <w:t>Ливончик В.А.</w:t>
      </w:r>
    </w:p>
    <w:p>
      <w:pPr>
        <w:pStyle w:val="Style10"/>
        <w:framePr w:w="1702" w:h="521" w:wrap="none" w:vAnchor="text" w:hAnchor="margin" w:x="62" w:y="3"/>
        <w:widowControl w:val="0"/>
        <w:keepNext w:val="0"/>
        <w:keepLines w:val="0"/>
        <w:shd w:val="clear" w:color="auto" w:fill="auto"/>
        <w:bidi w:val="0"/>
        <w:jc w:val="left"/>
        <w:spacing w:before="0" w:after="3" w:line="230" w:lineRule="exact"/>
        <w:ind w:left="100" w:right="0" w:firstLine="0"/>
      </w:pPr>
      <w:r>
        <w:rPr>
          <w:rStyle w:val="CharStyle25"/>
          <w:spacing w:val="0"/>
        </w:rPr>
        <w:t>Председателя</w:t>
      </w:r>
    </w:p>
    <w:p>
      <w:pPr>
        <w:pStyle w:val="Style10"/>
        <w:framePr w:w="1702" w:h="521" w:wrap="none" w:vAnchor="text" w:hAnchor="margin" w:x="62" w:y="3"/>
        <w:widowControl w:val="0"/>
        <w:keepNext w:val="0"/>
        <w:keepLines w:val="0"/>
        <w:shd w:val="clear" w:color="auto" w:fill="auto"/>
        <w:bidi w:val="0"/>
        <w:jc w:val="left"/>
        <w:spacing w:before="0" w:after="0" w:line="230" w:lineRule="exact"/>
        <w:ind w:left="100" w:right="0" w:firstLine="0"/>
      </w:pPr>
      <w:r>
        <w:rPr>
          <w:rStyle w:val="CharStyle25"/>
          <w:spacing w:val="0"/>
        </w:rPr>
        <w:t>Комиссии:</w:t>
      </w:r>
    </w:p>
    <w:p>
      <w:pPr>
        <w:pStyle w:val="Style10"/>
        <w:framePr w:w="4554" w:h="1441" w:wrap="none" w:vAnchor="text" w:hAnchor="margin" w:x="57" w:y="1190"/>
        <w:tabs>
          <w:tab w:leader="none" w:pos="3782" w:val="right"/>
          <w:tab w:leader="none" w:pos="4286" w:val="right"/>
        </w:tabs>
        <w:widowControl w:val="0"/>
        <w:keepNext w:val="0"/>
        <w:keepLines w:val="0"/>
        <w:shd w:val="clear" w:color="auto" w:fill="auto"/>
        <w:bidi w:val="0"/>
        <w:jc w:val="both"/>
        <w:spacing w:before="0" w:after="908" w:line="230" w:lineRule="exact"/>
        <w:ind w:left="100" w:right="0" w:firstLine="0"/>
      </w:pPr>
      <w:r>
        <w:rPr>
          <w:rStyle w:val="CharStyle25"/>
          <w:spacing w:val="0"/>
        </w:rPr>
        <w:t>Членов Комиссии:</w:t>
        <w:tab/>
        <w:t>Кулезневой</w:t>
        <w:tab/>
        <w:t>Е.В.</w:t>
      </w:r>
    </w:p>
    <w:p>
      <w:pPr>
        <w:pStyle w:val="Style10"/>
        <w:framePr w:w="4554" w:h="1441" w:wrap="none" w:vAnchor="text" w:hAnchor="margin" w:x="57" w:y="1190"/>
        <w:widowControl w:val="0"/>
        <w:keepNext w:val="0"/>
        <w:keepLines w:val="0"/>
        <w:shd w:val="clear" w:color="auto" w:fill="auto"/>
        <w:bidi w:val="0"/>
        <w:jc w:val="right"/>
        <w:spacing w:before="0" w:after="0" w:line="230" w:lineRule="exact"/>
        <w:ind w:left="0" w:right="100" w:firstLine="0"/>
      </w:pPr>
      <w:r>
        <w:rPr>
          <w:rStyle w:val="CharStyle25"/>
          <w:spacing w:val="0"/>
        </w:rPr>
        <w:t>Воронковой Д.А.</w:t>
      </w:r>
    </w:p>
    <w:p>
      <w:pPr>
        <w:pStyle w:val="Style10"/>
        <w:framePr w:w="5101" w:h="3525" w:wrap="none" w:vAnchor="text" w:hAnchor="margin" w:x="5011" w:y="3"/>
        <w:widowControl w:val="0"/>
        <w:keepNext w:val="0"/>
        <w:keepLines w:val="0"/>
        <w:shd w:val="clear" w:color="auto" w:fill="auto"/>
        <w:bidi w:val="0"/>
        <w:jc w:val="both"/>
        <w:spacing w:before="0" w:after="0" w:line="298" w:lineRule="exact"/>
        <w:ind w:left="300" w:right="100" w:firstLine="0"/>
      </w:pPr>
      <w:r>
        <w:rPr>
          <w:rStyle w:val="CharStyle25"/>
          <w:spacing w:val="0"/>
        </w:rPr>
        <w:t>заместителя руководителя управления - начальника отдела контроля закупок для государственных и мун</w:t>
      </w:r>
      <w:r>
        <w:rPr>
          <w:rStyle w:val="CharStyle26"/>
          <w:spacing w:val="0"/>
        </w:rPr>
        <w:t>ици</w:t>
      </w:r>
      <w:r>
        <w:rPr>
          <w:rStyle w:val="CharStyle25"/>
          <w:spacing w:val="0"/>
        </w:rPr>
        <w:t>пальных нужд Челябинского УФАС России;</w:t>
      </w:r>
    </w:p>
    <w:p>
      <w:pPr>
        <w:pStyle w:val="Style10"/>
        <w:numPr>
          <w:ilvl w:val="0"/>
          <w:numId w:val="1"/>
        </w:numPr>
        <w:framePr w:w="5101" w:h="3525" w:wrap="none" w:vAnchor="text" w:hAnchor="margin" w:x="5011" w:y="3"/>
        <w:widowControl w:val="0"/>
        <w:keepNext w:val="0"/>
        <w:keepLines w:val="0"/>
        <w:shd w:val="clear" w:color="auto" w:fill="auto"/>
        <w:bidi w:val="0"/>
        <w:jc w:val="both"/>
        <w:spacing w:before="0" w:after="0" w:line="298" w:lineRule="exact"/>
        <w:ind w:left="300" w:right="100"/>
      </w:pPr>
      <w:r>
        <w:rPr>
          <w:rStyle w:val="CharStyle25"/>
          <w:spacing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0"/>
        <w:numPr>
          <w:ilvl w:val="0"/>
          <w:numId w:val="1"/>
        </w:numPr>
        <w:framePr w:w="5101" w:h="3525" w:wrap="none" w:vAnchor="text" w:hAnchor="margin" w:x="5011" w:y="3"/>
        <w:widowControl w:val="0"/>
        <w:keepNext w:val="0"/>
        <w:keepLines w:val="0"/>
        <w:shd w:val="clear" w:color="auto" w:fill="auto"/>
        <w:bidi w:val="0"/>
        <w:jc w:val="both"/>
        <w:spacing w:before="0" w:after="0" w:line="298" w:lineRule="exact"/>
        <w:ind w:left="300" w:right="100"/>
      </w:pPr>
      <w:r>
        <w:rPr>
          <w:rStyle w:val="CharStyle25"/>
          <w:spacing w:val="0"/>
        </w:rPr>
        <w:t xml:space="preserve"> ведущего специалиста-эксперта отдела контроля закупок для государственных и муниципальных нужд Челябинского УФАС 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2" w:lineRule="exact"/>
      </w:pPr>
    </w:p>
    <w:p>
      <w:pPr>
        <w:widowControl w:val="0"/>
        <w:rPr>
          <w:sz w:val="2"/>
          <w:szCs w:val="2"/>
        </w:rPr>
        <w:sectPr>
          <w:type w:val="continuous"/>
          <w:pgSz w:w="11906" w:h="16838"/>
          <w:pgMar w:top="73" w:left="826" w:right="826" w:bottom="73"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line="298" w:lineRule="exact"/>
        <w:ind w:left="0" w:right="0" w:firstLine="0"/>
        <w:sectPr>
          <w:type w:val="continuous"/>
          <w:pgSz w:w="11906" w:h="16838"/>
          <w:pgMar w:top="93" w:left="850" w:right="850" w:bottom="1423" w:header="0" w:footer="3" w:gutter="0"/>
          <w:rtlGutter w:val="0"/>
          <w:cols w:space="720"/>
          <w:noEndnote/>
          <w:docGrid w:linePitch="360"/>
        </w:sectPr>
      </w:pPr>
      <w:r>
        <w:rPr>
          <w:lang w:val="ru-RU" w:eastAsia="ru-RU" w:bidi="ru-RU"/>
          <w:sz w:val="24"/>
          <w:szCs w:val="24"/>
          <w:w w:val="100"/>
          <w:spacing w:val="0"/>
          <w:color w:val="000000"/>
          <w:position w:val="0"/>
        </w:rPr>
        <w:t>предварительно рассмотрев жалобу ООО «ТехСтройПартнер» на действия заказчика при проведении электронного аукциона на выполнение работ по строительству центральной отдельностоящей отопительной котельной пос. Энергетиков Троицкого городского округа Челябинской области (извещение № 0169300008221000020) (далее - аукцион, закупка),</w:t>
      </w:r>
    </w:p>
    <w:p>
      <w:pPr>
        <w:pStyle w:val="Style20"/>
        <w:widowControl w:val="0"/>
        <w:keepNext w:val="0"/>
        <w:keepLines w:val="0"/>
        <w:shd w:val="clear" w:color="auto" w:fill="auto"/>
        <w:bidi w:val="0"/>
        <w:spacing w:before="0" w:after="247" w:line="240" w:lineRule="exact"/>
        <w:ind w:left="0" w:right="0" w:firstLine="0"/>
      </w:pPr>
      <w:r>
        <w:rPr>
          <w:rStyle w:val="CharStyle22"/>
          <w:b/>
          <w:bCs/>
        </w:rPr>
        <w:t>УСТАНОВИЛА: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2 части 8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Федеральным законом от 08.08.2001 № 129-ФЗ «О государственной регистрации юридических лиц и индивидуальных предпринимателей» (далее - Федеральный закон №129-ФЗ) регулируются отношения, возникающие в связи с государственной регистрацией юридических лиц при их создании, реорганизации и ликвидации, при внесении изменений в их учредительные документы, а также с ведением единого государственного реестра юридических лиц.</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Статьей 1 Федерального закона № 129-ФЗ установлено, что законодательство Российской Федерации о государственной регистрации состоит из Гражданского кодекса РФ, Федерального закона № 129-ФЗ и издаваемых в соответствии с ними иных нормативных правовых актов Российской Федерации.</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2 статьи 51 Гражданского кодекса РФ данные государственной регистрации включаются в единый государственный реестр юридических лиц, открытый для всеобщего ознакомления. 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Пунктом 2 статьи 54 Гражданского кодекса РФ предусмотрено, что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3 статьи 54 Гражданского кодекса РФ в едином государственном реестре юридических лиц должен быть указан адрес юридического лица в пределах места нахождения юридического лица.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поступившей жалобе содержится указание на следующий адрес, по которому находится юридическое лицо: 656016, Алтайский край, город Барнаул, Власихинская улица, дом 49/1, офис 141.</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Между тем, при проверке единого государственного реестра юридических лиц установлено, что 01.02.2021 Межрайонной инспекцией Федеральной налоговой службы России № 15 по Алтайскому краю внесена запись (ГРН 2212200043559) о недостоверности сведений о юридическом лице, в части юридического адреса.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Следовательно, ООО «ТехСтройПартнер» при подаче жалобы нарушено требование пункта 2 части 8 статьи 105 Закона о контрактной системе,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указанной статьёй.</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 xml:space="preserve">Более того, согласно части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w:t>
      </w:r>
      <w:r>
        <w:rPr>
          <w:rStyle w:val="CharStyle24"/>
        </w:rPr>
        <w:t>если такие действия (бездействие) нарушают права и законные</w:t>
      </w:r>
      <w:r>
        <w:rPr>
          <w:lang w:val="ru-RU" w:eastAsia="ru-RU" w:bidi="ru-RU"/>
          <w:sz w:val="24"/>
          <w:szCs w:val="24"/>
          <w:w w:val="100"/>
          <w:spacing w:val="0"/>
          <w:color w:val="000000"/>
          <w:position w:val="0"/>
        </w:rPr>
        <w:t xml:space="preserve"> </w:t>
      </w:r>
      <w:r>
        <w:rPr>
          <w:rStyle w:val="CharStyle24"/>
        </w:rPr>
        <w:t>интересы участника закупки.</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Таким образом, Закон о контрактной системе предоставляет участникам закупки право на обжалование действий (бездействия) заказчика при условии, если такие действия (бездействия) нарушают права и законные интересы участника закупки на момент подачи жалобы.</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Как следует из доводов жалобы заявителем обжалуется аукцион, предметом которого является выполнение работ по строительству центральной отдельностоящей отопительной котельной пос. Энергетиков Троицкого городского округа Челябинской области (извещение № 0169300008221000020), при этом начальная (максимальная) цена контракта составляет 398 354 170,00 рублей.</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 xml:space="preserve">С учетом частей 2, 2.1 статьи 52 Градостроительного кодекса РФ (далее - ГрК РФ), извещения об осуществлении закупки, документации о закупке, а также с учетом предмета закупки и начальной (максимальной) цены контракта обязательным требованием к участнику закупки является </w:t>
      </w:r>
      <w:r>
        <w:rPr>
          <w:rStyle w:val="CharStyle24"/>
        </w:rPr>
        <w:t>наличие выписки из реестра членов саморегулируемой</w:t>
      </w:r>
      <w:r>
        <w:rPr>
          <w:lang w:val="ru-RU" w:eastAsia="ru-RU" w:bidi="ru-RU"/>
          <w:sz w:val="24"/>
          <w:szCs w:val="24"/>
          <w:w w:val="100"/>
          <w:spacing w:val="0"/>
          <w:color w:val="000000"/>
          <w:position w:val="0"/>
        </w:rPr>
        <w:t xml:space="preserve"> </w:t>
      </w:r>
      <w:r>
        <w:rPr>
          <w:rStyle w:val="CharStyle24"/>
        </w:rPr>
        <w:t>организации в области строительства, реконструкции, капитального ремонта, сноса</w:t>
      </w:r>
      <w:r>
        <w:rPr>
          <w:lang w:val="ru-RU" w:eastAsia="ru-RU" w:bidi="ru-RU"/>
          <w:sz w:val="24"/>
          <w:szCs w:val="24"/>
          <w:w w:val="100"/>
          <w:spacing w:val="0"/>
          <w:color w:val="000000"/>
          <w:position w:val="0"/>
        </w:rPr>
        <w:t xml:space="preserve"> </w:t>
      </w:r>
      <w:r>
        <w:rPr>
          <w:rStyle w:val="CharStyle24"/>
        </w:rPr>
        <w:t>объектов капитального строительства</w:t>
      </w:r>
      <w:r>
        <w:rPr>
          <w:lang w:val="ru-RU" w:eastAsia="ru-RU" w:bidi="ru-RU"/>
          <w:sz w:val="24"/>
          <w:szCs w:val="24"/>
          <w:w w:val="100"/>
          <w:spacing w:val="0"/>
          <w:color w:val="000000"/>
          <w:position w:val="0"/>
        </w:rPr>
        <w:t>.</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Из части 1 статьи 55.20 ГрК РФ национальные объединения саморегулируемых организаций являются общероссийскими негосударственными некоммерческими организациями, объединяю</w:t>
      </w:r>
      <w:r>
        <w:rPr>
          <w:rStyle w:val="CharStyle24"/>
        </w:rPr>
        <w:t>щи</w:t>
      </w:r>
      <w:r>
        <w:rPr>
          <w:lang w:val="ru-RU" w:eastAsia="ru-RU" w:bidi="ru-RU"/>
          <w:sz w:val="24"/>
          <w:szCs w:val="24"/>
          <w:w w:val="100"/>
          <w:spacing w:val="0"/>
          <w:color w:val="000000"/>
          <w:position w:val="0"/>
        </w:rPr>
        <w:t>ми саморегулируемые организации на основе обязательного членства, и создаются в форме ассоциации (союза).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силу пункта 8 части 8 статьи 55.20 ГрК РФ основной функцией национального объединения саморегулируемых организаций является ведение единого реестра членов саморегулируемых организаций, форма которого утверждается органом надзора за саморегулируемыми организациями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предоставление по запросам заинтересованных лиц сведений из указанного реестра.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Таким образом, сведения о хозяйствующем субъекте, являющемся членом саморегулируемой организации в области строительства, реконструкции, капитального ремонта, сноса объектов капитального строительства, должны содержаться в едином реестре членов саморегулируемых организаций с учетом части 1, пункта 8 части 8 статьи 55.20 ГрК РФ.</w:t>
      </w:r>
    </w:p>
    <w:p>
      <w:pPr>
        <w:pStyle w:val="Style10"/>
        <w:widowControl w:val="0"/>
        <w:keepNext w:val="0"/>
        <w:keepLines w:val="0"/>
        <w:shd w:val="clear" w:color="auto" w:fill="auto"/>
        <w:bidi w:val="0"/>
        <w:jc w:val="both"/>
        <w:spacing w:before="0" w:after="0" w:line="298" w:lineRule="exact"/>
        <w:ind w:left="0" w:right="20" w:firstLine="860"/>
      </w:pPr>
      <w:r>
        <w:rPr>
          <w:lang w:val="ru-RU" w:eastAsia="ru-RU" w:bidi="ru-RU"/>
          <w:sz w:val="24"/>
          <w:szCs w:val="24"/>
          <w:w w:val="100"/>
          <w:spacing w:val="0"/>
          <w:color w:val="000000"/>
          <w:position w:val="0"/>
        </w:rPr>
        <w:t xml:space="preserve">Согласно сведениям, размещенным в едином реестре членов саморегулируемых организаций на сайте Ассоциации «Национальное объединение строителей» (НОСТРОЙ) </w:t>
      </w:r>
      <w:r>
        <w:fldChar w:fldCharType="begin"/>
      </w:r>
      <w:r>
        <w:rPr>
          <w:rStyle w:val="CharStyle27"/>
        </w:rPr>
        <w:instrText> HYPERLINK "http://reestr.nostroy.ru/" </w:instrText>
      </w:r>
      <w:r>
        <w:fldChar w:fldCharType="separate"/>
      </w:r>
      <w:r>
        <w:rPr>
          <w:rStyle w:val="Hyperlink"/>
        </w:rPr>
        <w:t>http://reestr.nostroy.ru/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членство в саморегулируемой организации в области строительства, реконструкции, капитального ремонта, сноса объектов капитального строительств ООО «ТехСтройПартнер» прекращено в соответствии с Протоколом заседания Правления № 86 от 29.12.2020</w:t>
      </w:r>
    </w:p>
    <w:p>
      <w:pPr>
        <w:pStyle w:val="Style10"/>
        <w:widowControl w:val="0"/>
        <w:keepNext w:val="0"/>
        <w:keepLines w:val="0"/>
        <w:shd w:val="clear" w:color="auto" w:fill="auto"/>
        <w:bidi w:val="0"/>
        <w:jc w:val="both"/>
        <w:spacing w:before="0" w:after="240" w:line="298" w:lineRule="exact"/>
        <w:ind w:left="0" w:right="20" w:firstLine="860"/>
      </w:pPr>
      <w:r>
        <w:rPr>
          <w:lang w:val="ru-RU" w:eastAsia="ru-RU" w:bidi="ru-RU"/>
          <w:sz w:val="24"/>
          <w:szCs w:val="24"/>
          <w:w w:val="100"/>
          <w:spacing w:val="0"/>
          <w:color w:val="000000"/>
          <w:position w:val="0"/>
        </w:rPr>
        <w:t>Указанные обстоятельства свидетельствуют об отсутствии у заявителя специальной правоспособности, которая позволила бы ему принять участие в закупке и претендовать на заключение контракта, что свидетельствует об отсутствии у заявителя материально</w:t>
        <w:softHyphen/>
        <w:t>правовой заинтересованности участия в закупки, в связи с чем права и законные интересы участника закупки не могут быть нарушены, что является основанием для возврата жалоба на основании пункта 1 части 11 статьи 105 Закона о контрактной системе.</w:t>
      </w:r>
    </w:p>
    <w:p>
      <w:pPr>
        <w:pStyle w:val="Style28"/>
        <w:widowControl w:val="0"/>
        <w:keepNext w:val="0"/>
        <w:keepLines w:val="0"/>
        <w:shd w:val="clear" w:color="auto" w:fill="auto"/>
        <w:bidi w:val="0"/>
        <w:spacing w:before="0" w:after="286"/>
        <w:ind w:left="0" w:right="20"/>
      </w:pPr>
      <w:r>
        <w:rPr>
          <w:lang w:val="ru-RU" w:eastAsia="ru-RU" w:bidi="ru-RU"/>
          <w:sz w:val="24"/>
          <w:szCs w:val="24"/>
          <w:w w:val="100"/>
          <w:spacing w:val="0"/>
          <w:color w:val="000000"/>
          <w:position w:val="0"/>
        </w:rPr>
        <w:t>Исходя из изложенного, Комиссия, руководствуясь пунктом 1 части 11 статьи 105 Закона о контрактной системе,</w:t>
      </w:r>
    </w:p>
    <w:p>
      <w:pPr>
        <w:pStyle w:val="Style30"/>
        <w:widowControl w:val="0"/>
        <w:keepNext/>
        <w:keepLines/>
        <w:shd w:val="clear" w:color="auto" w:fill="auto"/>
        <w:bidi w:val="0"/>
        <w:spacing w:before="0" w:after="256" w:line="240" w:lineRule="exact"/>
        <w:ind w:left="0" w:right="0" w:firstLine="0"/>
      </w:pPr>
      <w:bookmarkStart w:id="0" w:name="bookmark0"/>
      <w:r>
        <w:rPr>
          <w:rStyle w:val="CharStyle32"/>
          <w:b/>
          <w:bCs/>
        </w:rPr>
        <w:t>РЕШИЛА:</w:t>
      </w:r>
      <w:bookmarkEnd w:id="0"/>
    </w:p>
    <w:p>
      <w:pPr>
        <w:pStyle w:val="Style10"/>
        <w:widowControl w:val="0"/>
        <w:keepNext w:val="0"/>
        <w:keepLines w:val="0"/>
        <w:shd w:val="clear" w:color="auto" w:fill="auto"/>
        <w:bidi w:val="0"/>
        <w:jc w:val="both"/>
        <w:spacing w:before="0" w:after="236" w:line="298" w:lineRule="exact"/>
        <w:ind w:left="0" w:right="20" w:firstLine="700"/>
      </w:pPr>
      <w:r>
        <w:rPr>
          <w:lang w:val="ru-RU" w:eastAsia="ru-RU" w:bidi="ru-RU"/>
          <w:sz w:val="24"/>
          <w:szCs w:val="24"/>
          <w:w w:val="100"/>
          <w:spacing w:val="0"/>
          <w:color w:val="000000"/>
          <w:position w:val="0"/>
        </w:rPr>
        <w:t>Возвратить жалобу ООО «ТехСтройПартнер» на действия заказчика при проведении электронного аукциона на выполнение работ по строительству центральной отдельностоящей отопительной котельной пос. Энергетиков Троицкого городского округа Челябинской области (извещение № 0169300008221000020).</w:t>
      </w:r>
    </w:p>
    <w:p>
      <w:pPr>
        <w:pStyle w:val="Style10"/>
        <w:widowControl w:val="0"/>
        <w:keepNext w:val="0"/>
        <w:keepLines w:val="0"/>
        <w:shd w:val="clear" w:color="auto" w:fill="auto"/>
        <w:bidi w:val="0"/>
        <w:jc w:val="both"/>
        <w:spacing w:before="0" w:after="52" w:line="302" w:lineRule="exact"/>
        <w:ind w:left="0" w:right="20" w:firstLine="700"/>
      </w:pPr>
      <w:r>
        <w:rPr>
          <w:lang w:val="ru-RU" w:eastAsia="ru-RU" w:bidi="ru-RU"/>
          <w:sz w:val="24"/>
          <w:szCs w:val="24"/>
          <w:w w:val="100"/>
          <w:spacing w:val="0"/>
          <w:color w:val="000000"/>
          <w:position w:val="0"/>
        </w:rPr>
        <w:t>В соответствии с частью 14 статьи 105 Закона о контрактной системе решение о возврате жалобы может быть обжаловано в судебном порядке.</w:t>
      </w:r>
    </w:p>
    <w:p>
      <w:pPr>
        <w:pStyle w:val="Style10"/>
        <w:tabs>
          <w:tab w:leader="none" w:pos="9816" w:val="right"/>
          <w:tab w:leader="none" w:pos="9792" w:val="right"/>
        </w:tabs>
        <w:widowControl w:val="0"/>
        <w:keepNext w:val="0"/>
        <w:keepLines w:val="0"/>
        <w:shd w:val="clear" w:color="auto" w:fill="auto"/>
        <w:bidi w:val="0"/>
        <w:jc w:val="both"/>
        <w:spacing w:before="0" w:after="0" w:line="912" w:lineRule="exact"/>
        <w:ind w:left="0" w:right="0" w:firstLine="0"/>
      </w:pPr>
      <w:r>
        <w:rPr>
          <w:lang w:val="ru-RU" w:eastAsia="ru-RU" w:bidi="ru-RU"/>
          <w:sz w:val="24"/>
          <w:szCs w:val="24"/>
          <w:w w:val="100"/>
          <w:spacing w:val="0"/>
          <w:color w:val="000000"/>
          <w:position w:val="0"/>
        </w:rPr>
        <w:t>Председатель Комиссии</w:t>
        <w:tab/>
        <w:t>В.А.</w:t>
        <w:tab/>
        <w:t>Ливончик</w:t>
      </w:r>
    </w:p>
    <w:p>
      <w:pPr>
        <w:pStyle w:val="Style10"/>
        <w:tabs>
          <w:tab w:leader="none" w:pos="8621" w:val="right"/>
          <w:tab w:leader="none" w:pos="9816" w:val="right"/>
        </w:tabs>
        <w:widowControl w:val="0"/>
        <w:keepNext w:val="0"/>
        <w:keepLines w:val="0"/>
        <w:shd w:val="clear" w:color="auto" w:fill="auto"/>
        <w:bidi w:val="0"/>
        <w:jc w:val="both"/>
        <w:spacing w:before="0" w:after="0" w:line="912" w:lineRule="exact"/>
        <w:ind w:left="0" w:right="0" w:firstLine="0"/>
      </w:pPr>
      <w:r>
        <w:rPr>
          <w:lang w:val="ru-RU" w:eastAsia="ru-RU" w:bidi="ru-RU"/>
          <w:sz w:val="24"/>
          <w:szCs w:val="24"/>
          <w:w w:val="100"/>
          <w:spacing w:val="0"/>
          <w:color w:val="000000"/>
          <w:position w:val="0"/>
        </w:rPr>
        <w:t>Члены Комиссии</w:t>
        <w:tab/>
        <w:t>Е.В.</w:t>
        <w:tab/>
        <w:t>Кулезнева</w:t>
      </w:r>
    </w:p>
    <w:p>
      <w:pPr>
        <w:pStyle w:val="Style10"/>
        <w:widowControl w:val="0"/>
        <w:keepNext w:val="0"/>
        <w:keepLines w:val="0"/>
        <w:shd w:val="clear" w:color="auto" w:fill="auto"/>
        <w:bidi w:val="0"/>
        <w:jc w:val="right"/>
        <w:spacing w:before="0" w:after="0" w:line="240" w:lineRule="exact"/>
        <w:ind w:left="0" w:right="360" w:firstLine="0"/>
      </w:pPr>
      <w:r>
        <w:rPr>
          <w:lang w:val="ru-RU" w:eastAsia="ru-RU" w:bidi="ru-RU"/>
          <w:sz w:val="24"/>
          <w:szCs w:val="24"/>
          <w:w w:val="100"/>
          <w:spacing w:val="0"/>
          <w:color w:val="000000"/>
          <w:position w:val="0"/>
        </w:rPr>
        <w:t>Д.А. Воронкова</w:t>
      </w:r>
    </w:p>
    <w:sectPr>
      <w:pgSz w:w="11906" w:h="16838"/>
      <w:pgMar w:top="950" w:left="853" w:right="843" w:bottom="18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1"/>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5) Exact"/>
    <w:basedOn w:val="DefaultParagraphFont"/>
    <w:link w:val="Style12"/>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14">
    <w:name w:val="Основной текст (5) Exact"/>
    <w:basedOn w:val="CharStyle13"/>
    <w:rPr>
      <w:lang w:val="ru-RU" w:eastAsia="ru-RU" w:bidi="ru-RU"/>
      <w:w w:val="100"/>
      <w:color w:val="000000"/>
      <w:position w:val="0"/>
    </w:rPr>
  </w:style>
  <w:style w:type="character" w:customStyle="1" w:styleId="CharStyle16">
    <w:name w:val="Основной текст (6) Exact"/>
    <w:basedOn w:val="DefaultParagraphFont"/>
    <w:link w:val="Style15"/>
    <w:rPr>
      <w:b w:val="0"/>
      <w:bCs w:val="0"/>
      <w:i w:val="0"/>
      <w:iCs w:val="0"/>
      <w:u w:val="none"/>
      <w:strike w:val="0"/>
      <w:smallCaps w:val="0"/>
      <w:sz w:val="34"/>
      <w:szCs w:val="34"/>
      <w:rFonts w:ascii="Times New Roman" w:eastAsia="Times New Roman" w:hAnsi="Times New Roman" w:cs="Times New Roman"/>
    </w:rPr>
  </w:style>
  <w:style w:type="character" w:customStyle="1" w:styleId="CharStyle17">
    <w:name w:val="Основной текст (6) Exact"/>
    <w:basedOn w:val="CharStyle16"/>
    <w:rPr>
      <w:lang w:val="ru-RU" w:eastAsia="ru-RU" w:bidi="ru-RU"/>
      <w:w w:val="100"/>
      <w:spacing w:val="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7)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 (7) + Интервал 3 pt"/>
    <w:basedOn w:val="CharStyle21"/>
    <w:rPr>
      <w:lang w:val="ru-RU" w:eastAsia="ru-RU" w:bidi="ru-RU"/>
      <w:sz w:val="24"/>
      <w:szCs w:val="24"/>
      <w:w w:val="100"/>
      <w:spacing w:val="60"/>
      <w:color w:val="000000"/>
      <w:position w:val="0"/>
    </w:rPr>
  </w:style>
  <w:style w:type="character" w:customStyle="1" w:styleId="CharStyle23">
    <w:name w:val="Основной текст (7) Exact"/>
    <w:basedOn w:val="DefaultParagraphFont"/>
    <w:rPr>
      <w:b/>
      <w:bCs/>
      <w:i w:val="0"/>
      <w:iCs w:val="0"/>
      <w:u w:val="none"/>
      <w:strike w:val="0"/>
      <w:smallCaps w:val="0"/>
      <w:sz w:val="23"/>
      <w:szCs w:val="23"/>
      <w:rFonts w:ascii="Times New Roman" w:eastAsia="Times New Roman" w:hAnsi="Times New Roman" w:cs="Times New Roman"/>
      <w:spacing w:val="1"/>
    </w:rPr>
  </w:style>
  <w:style w:type="character" w:customStyle="1" w:styleId="CharStyle24">
    <w:name w:val="Основной текст"/>
    <w:basedOn w:val="CharStyle11"/>
    <w:rPr>
      <w:lang w:val="ru-RU" w:eastAsia="ru-RU" w:bidi="ru-RU"/>
      <w:u w:val="single"/>
      <w:sz w:val="24"/>
      <w:szCs w:val="24"/>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6">
    <w:name w:val="Основной текст Exact"/>
    <w:basedOn w:val="CharStyle11"/>
    <w:rPr>
      <w:lang w:val="ru-RU" w:eastAsia="ru-RU" w:bidi="ru-RU"/>
      <w:u w:val="single"/>
      <w:sz w:val="23"/>
      <w:szCs w:val="23"/>
      <w:w w:val="100"/>
      <w:spacing w:val="-1"/>
      <w:color w:val="000000"/>
      <w:position w:val="0"/>
    </w:rPr>
  </w:style>
  <w:style w:type="character" w:customStyle="1" w:styleId="CharStyle27">
    <w:name w:val="Основной текст"/>
    <w:basedOn w:val="CharStyle11"/>
    <w:rPr>
      <w:lang w:val="en-US" w:eastAsia="en-US" w:bidi="en-US"/>
      <w:u w:val="single"/>
      <w:sz w:val="24"/>
      <w:szCs w:val="24"/>
      <w:w w:val="100"/>
      <w:spacing w:val="0"/>
      <w:color w:val="000000"/>
      <w:position w:val="0"/>
    </w:rPr>
  </w:style>
  <w:style w:type="character" w:customStyle="1" w:styleId="CharStyle29">
    <w:name w:val="Основной текст (8)_"/>
    <w:basedOn w:val="DefaultParagraphFont"/>
    <w:link w:val="Style28"/>
    <w:rPr>
      <w:b w:val="0"/>
      <w:bCs w:val="0"/>
      <w:i/>
      <w:iCs/>
      <w:u w:val="none"/>
      <w:strike w:val="0"/>
      <w:smallCaps w:val="0"/>
      <w:rFonts w:ascii="Times New Roman" w:eastAsia="Times New Roman" w:hAnsi="Times New Roman" w:cs="Times New Roman"/>
    </w:rPr>
  </w:style>
  <w:style w:type="character" w:customStyle="1" w:styleId="CharStyle31">
    <w:name w:val="Заголовок №1_"/>
    <w:basedOn w:val="DefaultParagraphFont"/>
    <w:link w:val="Style30"/>
    <w:rPr>
      <w:b/>
      <w:bCs/>
      <w:i w:val="0"/>
      <w:iCs w:val="0"/>
      <w:u w:val="none"/>
      <w:strike w:val="0"/>
      <w:smallCaps w:val="0"/>
      <w:rFonts w:ascii="Times New Roman" w:eastAsia="Times New Roman" w:hAnsi="Times New Roman" w:cs="Times New Roman"/>
    </w:rPr>
  </w:style>
  <w:style w:type="character" w:customStyle="1" w:styleId="CharStyle32">
    <w:name w:val="Заголовок №1 + Интервал 3 pt"/>
    <w:basedOn w:val="CharStyle31"/>
    <w:rPr>
      <w:lang w:val="ru-RU" w:eastAsia="ru-RU" w:bidi="ru-RU"/>
      <w:sz w:val="24"/>
      <w:szCs w:val="24"/>
      <w:w w:val="100"/>
      <w:spacing w:val="6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4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317" w:lineRule="exact"/>
      <w:ind w:hanging="200"/>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15">
    <w:name w:val="Основной текст (6)"/>
    <w:basedOn w:val="Normal"/>
    <w:link w:val="CharStyle16"/>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before="660"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jc w:val="center"/>
      <w:spacing w:line="302" w:lineRule="exact"/>
    </w:pPr>
    <w:rPr>
      <w:b/>
      <w:bCs/>
      <w:i w:val="0"/>
      <w:iCs w:val="0"/>
      <w:u w:val="none"/>
      <w:strike w:val="0"/>
      <w:smallCaps w:val="0"/>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before="240" w:after="24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