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39"/>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28" w:line="240" w:lineRule="exact"/>
        <w:ind w:left="0" w:right="0" w:firstLine="0"/>
      </w:pPr>
      <w:r>
        <w:rPr>
          <w:rStyle w:val="CharStyle8"/>
          <w:b/>
          <w:bCs/>
        </w:rPr>
        <w:t>УПРАВЛЕНИЕ</w:t>
      </w:r>
    </w:p>
    <w:p>
      <w:pPr>
        <w:pStyle w:val="Style6"/>
        <w:widowControl w:val="0"/>
        <w:keepNext w:val="0"/>
        <w:keepLines w:val="0"/>
        <w:shd w:val="clear" w:color="auto" w:fill="auto"/>
        <w:bidi w:val="0"/>
        <w:spacing w:before="0" w:after="0" w:line="283" w:lineRule="exact"/>
        <w:ind w:left="0" w:right="0" w:firstLine="0"/>
      </w:pPr>
      <w:r>
        <w:rPr>
          <w:rStyle w:val="CharStyle8"/>
          <w:b/>
          <w:bCs/>
        </w:rPr>
        <w:t>Федеральной антимонопольной службы по Республике Адыгея</w:t>
      </w:r>
    </w:p>
    <w:p>
      <w:pPr>
        <w:pStyle w:val="Style3"/>
        <w:widowControl w:val="0"/>
        <w:keepNext w:val="0"/>
        <w:keepLines w:val="0"/>
        <w:shd w:val="clear" w:color="auto" w:fill="auto"/>
        <w:bidi w:val="0"/>
        <w:spacing w:before="0" w:after="161" w:line="259" w:lineRule="exact"/>
        <w:ind w:left="0" w:right="0" w:firstLine="0"/>
      </w:pPr>
      <w:r>
        <w:rPr>
          <w:rStyle w:val="CharStyle5"/>
        </w:rPr>
        <w:t>МОНОПОЛИЕМ ПЭШ1УЕКЮРЭ ФЕДЕРАЛЬНО КЪУЛЫКЪУР</w:t>
      </w:r>
    </w:p>
    <w:p>
      <w:pPr>
        <w:pStyle w:val="Style9"/>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226" w:left="1340" w:right="740" w:bottom="1076" w:header="0" w:footer="3" w:gutter="0"/>
          <w:rtlGutter w:val="0"/>
          <w:cols w:num="2" w:space="2442"/>
          <w:noEndnote/>
          <w:docGrid w:linePitch="360"/>
        </w:sectPr>
      </w:pPr>
      <w:r>
        <w:rPr>
          <w:rStyle w:val="CharStyle11"/>
        </w:rPr>
        <w:t>Монополием пэш1уек1орэ Федерально къулыкъум Адыгэ РеспубликэмкЬ и Гъэ1орыш1ап1</w:t>
      </w:r>
    </w:p>
    <w:p>
      <w:pPr>
        <w:widowControl w:val="0"/>
        <w:spacing w:line="224"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Ленина, 40, г. Майкоп, 385000 Тел./факс: (8772) 57-05-22 </w:t>
      </w:r>
      <w:r>
        <w:rPr>
          <w:lang w:val="en-US" w:eastAsia="en-US" w:bidi="en-US"/>
          <w:w w:val="100"/>
          <w:spacing w:val="0"/>
          <w:color w:val="000000"/>
          <w:position w:val="0"/>
        </w:rPr>
        <w:t xml:space="preserve">e-mail: </w:t>
      </w:r>
      <w:r>
        <w:fldChar w:fldCharType="begin"/>
      </w:r>
      <w:r>
        <w:rPr>
          <w:color w:val="000000"/>
        </w:rPr>
        <w:instrText> HYPERLINK "mailto:to01@fas.gov.ru" </w:instrText>
      </w:r>
      <w:r>
        <w:fldChar w:fldCharType="separate"/>
      </w:r>
      <w:r>
        <w:rPr>
          <w:rStyle w:val="Hyperlink"/>
          <w:lang w:val="en-US" w:eastAsia="en-US" w:bidi="en-US"/>
          <w:w w:val="100"/>
          <w:spacing w:val="0"/>
          <w:position w:val="0"/>
        </w:rPr>
        <w:t>to01@fas.gov.ru</w:t>
      </w:r>
      <w:r>
        <w:fldChar w:fldCharType="end"/>
      </w:r>
    </w:p>
    <w:p>
      <w:pPr>
        <w:pStyle w:val="Style12"/>
        <w:widowControl w:val="0"/>
        <w:keepNext w:val="0"/>
        <w:keepLines w:val="0"/>
        <w:shd w:val="clear" w:color="auto" w:fill="auto"/>
        <w:bidi w:val="0"/>
        <w:spacing w:before="0" w:after="0" w:line="206" w:lineRule="exact"/>
        <w:ind w:left="0" w:right="0" w:firstLine="0"/>
        <w:sectPr>
          <w:type w:val="continuous"/>
          <w:pgSz w:w="11906" w:h="16838"/>
          <w:pgMar w:top="226" w:left="1926" w:right="980" w:bottom="1076" w:header="0" w:footer="3" w:gutter="0"/>
          <w:rtlGutter w:val="0"/>
          <w:cols w:num="2" w:space="720" w:equalWidth="0">
            <w:col w:w="2568" w:space="3240"/>
            <w:col w:w="3192"/>
          </w:cols>
          <w:noEndnote/>
          <w:docGrid w:linePitch="360"/>
        </w:sectPr>
      </w:pPr>
      <w:r>
        <w:rPr>
          <w:rStyle w:val="CharStyle14"/>
        </w:rPr>
        <w:t xml:space="preserve">Лениным иур, 40, къ. Мыекъуапэ, 385000 Тел./факс: (8772) 57-05-22 </w:t>
      </w:r>
      <w:r>
        <w:rPr>
          <w:rStyle w:val="CharStyle14"/>
          <w:lang w:val="en-US" w:eastAsia="en-US" w:bidi="en-US"/>
        </w:rPr>
        <w:t xml:space="preserve">e-mail: </w:t>
      </w:r>
      <w:r>
        <w:fldChar w:fldCharType="begin"/>
      </w:r>
      <w:r>
        <w:rPr>
          <w:rStyle w:val="CharStyle14"/>
        </w:rPr>
        <w:instrText> HYPERLINK "mailto:to01@fas.gov.nt" </w:instrText>
      </w:r>
      <w:r>
        <w:fldChar w:fldCharType="separate"/>
      </w:r>
      <w:r>
        <w:rPr>
          <w:rStyle w:val="Hyperlink"/>
          <w:lang w:val="en-US" w:eastAsia="en-US" w:bidi="en-US"/>
        </w:rPr>
        <w:t>to01@fas.gov.nt</w:t>
      </w:r>
      <w:r>
        <w:fldChar w:fldCharType="end"/>
      </w:r>
    </w:p>
    <w:p>
      <w:pPr>
        <w:widowControl w:val="0"/>
        <w:spacing w:line="240" w:lineRule="exact"/>
        <w:rPr>
          <w:sz w:val="19"/>
          <w:szCs w:val="19"/>
        </w:rPr>
      </w:pPr>
    </w:p>
    <w:p>
      <w:pPr>
        <w:widowControl w:val="0"/>
        <w:spacing w:before="49" w:after="4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240" w:lineRule="exact"/>
        <w:ind w:left="260" w:right="0" w:firstLine="0"/>
      </w:pPr>
      <w:r>
        <w:rPr>
          <w:lang w:val="ru-RU" w:eastAsia="ru-RU" w:bidi="ru-RU"/>
          <w:sz w:val="24"/>
          <w:szCs w:val="24"/>
          <w:w w:val="100"/>
          <w:spacing w:val="0"/>
          <w:color w:val="000000"/>
          <w:position w:val="0"/>
        </w:rPr>
        <w:t>ООО «Фокус»</w:t>
      </w:r>
    </w:p>
    <w:p>
      <w:pPr>
        <w:pStyle w:val="Style15"/>
        <w:framePr w:h="200" w:wrap="around" w:vAnchor="text" w:hAnchor="margin" w:x="-4209" w:y="61"/>
        <w:widowControl w:val="0"/>
        <w:keepNext w:val="0"/>
        <w:keepLines w:val="0"/>
        <w:shd w:val="clear" w:color="auto" w:fill="auto"/>
        <w:bidi w:val="0"/>
        <w:jc w:val="left"/>
        <w:spacing w:before="0" w:after="0" w:line="200" w:lineRule="exact"/>
        <w:ind w:left="0" w:right="0" w:firstLine="0"/>
      </w:pPr>
      <w:r>
        <w:rPr>
          <w:rStyle w:val="CharStyle17"/>
          <w:spacing w:val="0"/>
        </w:rPr>
        <w:t>На №</w:t>
      </w:r>
    </w:p>
    <w:p>
      <w:pPr>
        <w:pStyle w:val="Style12"/>
        <w:framePr w:h="150" w:wrap="around" w:vAnchor="text" w:hAnchor="margin" w:x="-2553" w:y="112"/>
        <w:widowControl w:val="0"/>
        <w:keepNext w:val="0"/>
        <w:keepLines w:val="0"/>
        <w:shd w:val="clear" w:color="auto" w:fill="auto"/>
        <w:bidi w:val="0"/>
        <w:jc w:val="left"/>
        <w:spacing w:before="0" w:after="0" w:line="150" w:lineRule="exact"/>
        <w:ind w:left="0" w:right="0" w:firstLine="0"/>
      </w:pPr>
      <w:r>
        <w:rPr>
          <w:rStyle w:val="CharStyle18"/>
          <w:spacing w:val="0"/>
        </w:rPr>
        <w:t>от</w:t>
      </w:r>
    </w:p>
    <w:p>
      <w:pPr>
        <w:pStyle w:val="Style9"/>
        <w:widowControl w:val="0"/>
        <w:keepNext w:val="0"/>
        <w:keepLines w:val="0"/>
        <w:shd w:val="clear" w:color="auto" w:fill="auto"/>
        <w:bidi w:val="0"/>
        <w:jc w:val="left"/>
        <w:spacing w:before="0" w:after="0" w:line="302" w:lineRule="exact"/>
        <w:ind w:left="260" w:right="260" w:firstLine="0"/>
      </w:pPr>
      <w:r>
        <w:rPr>
          <w:lang w:val="ru-RU" w:eastAsia="ru-RU" w:bidi="ru-RU"/>
          <w:sz w:val="24"/>
          <w:szCs w:val="24"/>
          <w:w w:val="100"/>
          <w:spacing w:val="0"/>
          <w:color w:val="000000"/>
          <w:position w:val="0"/>
        </w:rPr>
        <w:t>620028, г. Екатеринбург, ул. Кирова, дом 9, кв. 112</w:t>
      </w:r>
    </w:p>
    <w:p>
      <w:pPr>
        <w:pStyle w:val="Style9"/>
        <w:widowControl w:val="0"/>
        <w:keepNext w:val="0"/>
        <w:keepLines w:val="0"/>
        <w:shd w:val="clear" w:color="auto" w:fill="auto"/>
        <w:bidi w:val="0"/>
        <w:jc w:val="left"/>
        <w:spacing w:before="0" w:after="367" w:line="240" w:lineRule="exact"/>
        <w:ind w:left="26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"mailto:focus_196@mail.ru" </w:instrText>
      </w:r>
      <w:r>
        <w:fldChar w:fldCharType="separate"/>
      </w:r>
      <w:r>
        <w:rPr>
          <w:rStyle w:val="Hyperlink"/>
          <w:lang w:val="en-US" w:eastAsia="en-US" w:bidi="en-US"/>
          <w:sz w:val="24"/>
          <w:szCs w:val="24"/>
          <w:w w:val="100"/>
          <w:spacing w:val="0"/>
          <w:position w:val="0"/>
        </w:rPr>
        <w:t>focus_196@mail.ru</w:t>
      </w:r>
      <w:r>
        <w:fldChar w:fldCharType="end"/>
      </w:r>
    </w:p>
    <w:p>
      <w:pPr>
        <w:pStyle w:val="Style9"/>
        <w:widowControl w:val="0"/>
        <w:keepNext w:val="0"/>
        <w:keepLines w:val="0"/>
        <w:shd w:val="clear" w:color="auto" w:fill="auto"/>
        <w:bidi w:val="0"/>
        <w:jc w:val="left"/>
        <w:spacing w:before="0" w:after="0" w:line="240" w:lineRule="exact"/>
        <w:ind w:left="0" w:right="0" w:firstLine="0"/>
        <w:sectPr>
          <w:type w:val="continuous"/>
          <w:pgSz w:w="11906" w:h="16838"/>
          <w:pgMar w:top="226" w:left="5742" w:right="121" w:bottom="1076" w:header="0" w:footer="3" w:gutter="0"/>
          <w:rtlGutter w:val="0"/>
          <w:cols w:space="720"/>
          <w:noEndnote/>
          <w:docGrid w:linePitch="360"/>
        </w:sectPr>
      </w:pPr>
      <w:r>
        <w:rPr>
          <w:lang w:val="ru-RU" w:eastAsia="ru-RU" w:bidi="ru-RU"/>
          <w:sz w:val="24"/>
          <w:szCs w:val="24"/>
          <w:w w:val="100"/>
          <w:spacing w:val="0"/>
          <w:color w:val="000000"/>
          <w:position w:val="0"/>
        </w:rPr>
        <w:t>РЕШЕНИЕ</w:t>
      </w:r>
    </w:p>
    <w:p>
      <w:pPr>
        <w:widowControl w:val="0"/>
        <w:spacing w:line="78" w:lineRule="exact"/>
        <w:rPr>
          <w:sz w:val="6"/>
          <w:szCs w:val="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240" w:lineRule="exact"/>
        <w:ind w:left="0" w:right="0" w:firstLine="0"/>
        <w:sectPr>
          <w:type w:val="continuous"/>
          <w:pgSz w:w="11906" w:h="16838"/>
          <w:pgMar w:top="226" w:left="2430" w:right="1086" w:bottom="1076" w:header="0" w:footer="3" w:gutter="0"/>
          <w:rtlGutter w:val="0"/>
          <w:cols w:space="720"/>
          <w:noEndnote/>
          <w:docGrid w:linePitch="360"/>
        </w:sectPr>
      </w:pPr>
      <w:r>
        <w:rPr>
          <w:lang w:val="ru-RU" w:eastAsia="ru-RU" w:bidi="ru-RU"/>
          <w:sz w:val="24"/>
          <w:szCs w:val="24"/>
          <w:w w:val="100"/>
          <w:spacing w:val="0"/>
          <w:color w:val="000000"/>
          <w:position w:val="0"/>
        </w:rPr>
        <w:t>по делу №001/06/64-89/2021 о возвращении жалобы ООО «Фокус»</w:t>
      </w:r>
    </w:p>
    <w:p>
      <w:pPr>
        <w:widowControl w:val="0"/>
        <w:spacing w:line="184"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33" w:wrap="around" w:vAnchor="text" w:hAnchor="margin" w:x="8851" w:y="15"/>
        <w:widowControl w:val="0"/>
        <w:keepNext w:val="0"/>
        <w:keepLines w:val="0"/>
        <w:shd w:val="clear" w:color="auto" w:fill="auto"/>
        <w:bidi w:val="0"/>
        <w:jc w:val="left"/>
        <w:spacing w:before="0" w:after="0" w:line="230" w:lineRule="exact"/>
        <w:ind w:left="100" w:right="0" w:firstLine="0"/>
      </w:pPr>
      <w:r>
        <w:rPr>
          <w:rStyle w:val="CharStyle19"/>
          <w:spacing w:val="0"/>
        </w:rPr>
        <w:t>г. Майкоп</w:t>
      </w:r>
    </w:p>
    <w:p>
      <w:pPr>
        <w:pStyle w:val="Style9"/>
        <w:widowControl w:val="0"/>
        <w:keepNext w:val="0"/>
        <w:keepLines w:val="0"/>
        <w:shd w:val="clear" w:color="auto" w:fill="auto"/>
        <w:bidi w:val="0"/>
        <w:jc w:val="left"/>
        <w:spacing w:before="0" w:after="72" w:line="240" w:lineRule="exact"/>
        <w:ind w:left="20" w:right="0" w:firstLine="0"/>
      </w:pPr>
      <w:r>
        <w:rPr>
          <w:lang w:val="ru-RU" w:eastAsia="ru-RU" w:bidi="ru-RU"/>
          <w:sz w:val="24"/>
          <w:szCs w:val="24"/>
          <w:w w:val="100"/>
          <w:spacing w:val="0"/>
          <w:color w:val="000000"/>
          <w:position w:val="0"/>
        </w:rPr>
        <w:t>20 февраля 2021 года</w:t>
      </w:r>
    </w:p>
    <w:p>
      <w:pPr>
        <w:pStyle w:val="Style9"/>
        <w:widowControl w:val="0"/>
        <w:keepNext w:val="0"/>
        <w:keepLines w:val="0"/>
        <w:shd w:val="clear" w:color="auto" w:fill="auto"/>
        <w:bidi w:val="0"/>
        <w:jc w:val="both"/>
        <w:spacing w:before="0" w:after="125" w:line="322" w:lineRule="exact"/>
        <w:ind w:left="20" w:right="20" w:firstLine="640"/>
      </w:pPr>
      <w:r>
        <w:rPr>
          <w:lang w:val="ru-RU" w:eastAsia="ru-RU" w:bidi="ru-RU"/>
          <w:sz w:val="24"/>
          <w:szCs w:val="24"/>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УФАС) в составе: председателя Комиссии УФАС - Женетля А.Ш., заместителя руководителя Управления, членов Комиссии УФАС: Вдовиной О.Ю., начальника отдела, Блягоза Р.Х. и Пшизова М.А., ведущих специалистов-экспертов, предварительно рассмотрев жалобу общества с ограниченной ответственностью «Фокус» (далее - Заявитель) на положения документации электронного аукциона по реконструкции узла водозаборных сооружений по адресу: Республика Адыгея, г. Адыгейск, ул. Дружбы, 48 Б (извещение № 0176300006721000011) (далее - Аукцион)</w:t>
      </w:r>
    </w:p>
    <w:p>
      <w:pPr>
        <w:pStyle w:val="Style9"/>
        <w:widowControl w:val="0"/>
        <w:keepNext w:val="0"/>
        <w:keepLines w:val="0"/>
        <w:shd w:val="clear" w:color="auto" w:fill="auto"/>
        <w:bidi w:val="0"/>
        <w:jc w:val="left"/>
        <w:spacing w:before="0" w:after="71" w:line="240" w:lineRule="exact"/>
        <w:ind w:left="4420" w:right="0" w:firstLine="0"/>
      </w:pPr>
      <w:r>
        <w:rPr>
          <w:lang w:val="ru-RU" w:eastAsia="ru-RU" w:bidi="ru-RU"/>
          <w:sz w:val="24"/>
          <w:szCs w:val="24"/>
          <w:w w:val="100"/>
          <w:spacing w:val="0"/>
          <w:color w:val="000000"/>
          <w:position w:val="0"/>
        </w:rPr>
        <w:t>УСТАНОВИЛА:</w:t>
      </w:r>
    </w:p>
    <w:p>
      <w:pPr>
        <w:pStyle w:val="Style9"/>
        <w:widowControl w:val="0"/>
        <w:keepNext w:val="0"/>
        <w:keepLines w:val="0"/>
        <w:shd w:val="clear" w:color="auto" w:fill="auto"/>
        <w:bidi w:val="0"/>
        <w:jc w:val="both"/>
        <w:spacing w:before="0" w:after="0" w:line="317" w:lineRule="exact"/>
        <w:ind w:left="20" w:right="20" w:firstLine="640"/>
      </w:pPr>
      <w:r>
        <w:rPr>
          <w:lang w:val="ru-RU" w:eastAsia="ru-RU" w:bidi="ru-RU"/>
          <w:sz w:val="24"/>
          <w:szCs w:val="24"/>
          <w:w w:val="100"/>
          <w:spacing w:val="0"/>
          <w:color w:val="000000"/>
          <w:position w:val="0"/>
        </w:rPr>
        <w:t xml:space="preserve">В Управление Федеральной антимонопольной службы по Республике Адыгея (далее - Адыгейское УФАС России) посредством электронной почты </w:t>
      </w:r>
      <w:r>
        <w:rPr>
          <w:rStyle w:val="CharStyle20"/>
        </w:rPr>
        <w:t xml:space="preserve">19.02.2021 </w:t>
      </w:r>
      <w:r>
        <w:rPr>
          <w:lang w:val="ru-RU" w:eastAsia="ru-RU" w:bidi="ru-RU"/>
          <w:sz w:val="24"/>
          <w:szCs w:val="24"/>
          <w:w w:val="100"/>
          <w:spacing w:val="0"/>
          <w:color w:val="000000"/>
          <w:position w:val="0"/>
        </w:rPr>
        <w:t>поступила жалоба Заявителя на положения Аукционной документации. Заказчик - Администрация муниципального образования «Город Адыгейск».</w:t>
      </w:r>
    </w:p>
    <w:p>
      <w:pPr>
        <w:pStyle w:val="Style9"/>
        <w:widowControl w:val="0"/>
        <w:keepNext w:val="0"/>
        <w:keepLines w:val="0"/>
        <w:shd w:val="clear" w:color="auto" w:fill="auto"/>
        <w:bidi w:val="0"/>
        <w:jc w:val="both"/>
        <w:spacing w:before="0" w:after="146" w:line="317" w:lineRule="exact"/>
        <w:ind w:left="20" w:right="20" w:firstLine="640"/>
      </w:pPr>
      <w:r>
        <w:rPr>
          <w:lang w:val="ru-RU" w:eastAsia="ru-RU" w:bidi="ru-RU"/>
          <w:sz w:val="24"/>
          <w:szCs w:val="24"/>
          <w:w w:val="100"/>
          <w:spacing w:val="0"/>
          <w:color w:val="000000"/>
          <w:position w:val="0"/>
        </w:rPr>
        <w:t>В соответствии с частью 1 статьи 105 Федерального закона от 05.04.2013 № 44- ФЗ «О контрактной системе в сфере закупок товаров, работ, услуг для государственных и муниципальных нужд» (далее - Закон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w:t>
      </w:r>
    </w:p>
    <w:p>
      <w:pPr>
        <w:pStyle w:val="Style21"/>
        <w:widowControl w:val="0"/>
        <w:keepNext/>
        <w:keepLines/>
        <w:shd w:val="clear" w:color="auto" w:fill="auto"/>
        <w:bidi w:val="0"/>
        <w:jc w:val="left"/>
        <w:spacing w:before="0" w:after="0" w:line="360" w:lineRule="exact"/>
        <w:ind w:left="8020" w:right="0" w:firstLine="0"/>
      </w:pPr>
      <w:bookmarkStart w:id="0" w:name="bookmark0"/>
      <w:r>
        <w:rPr>
          <w:lang w:val="ru-RU" w:eastAsia="ru-RU" w:bidi="ru-RU"/>
          <w:w w:val="100"/>
          <w:color w:val="000000"/>
          <w:position w:val="0"/>
        </w:rPr>
        <w:t>046120</w:t>
      </w:r>
      <w:bookmarkEnd w:id="0"/>
      <w:r>
        <w:br w:type="page"/>
      </w:r>
    </w:p>
    <w:p>
      <w:pPr>
        <w:pStyle w:val="Style9"/>
        <w:widowControl w:val="0"/>
        <w:keepNext w:val="0"/>
        <w:keepLines w:val="0"/>
        <w:shd w:val="clear" w:color="auto" w:fill="auto"/>
        <w:bidi w:val="0"/>
        <w:jc w:val="left"/>
        <w:spacing w:before="0" w:after="0" w:line="322" w:lineRule="exact"/>
        <w:ind w:left="20" w:right="0" w:firstLine="0"/>
      </w:pPr>
      <w:r>
        <w:rPr>
          <w:lang w:val="ru-RU" w:eastAsia="ru-RU" w:bidi="ru-RU"/>
          <w:sz w:val="24"/>
          <w:szCs w:val="24"/>
          <w:w w:val="100"/>
          <w:spacing w:val="0"/>
          <w:color w:val="000000"/>
          <w:position w:val="0"/>
        </w:rPr>
        <w:t>закупки.</w:t>
      </w:r>
    </w:p>
    <w:p>
      <w:pPr>
        <w:pStyle w:val="Style9"/>
        <w:widowControl w:val="0"/>
        <w:keepNext w:val="0"/>
        <w:keepLines w:val="0"/>
        <w:shd w:val="clear" w:color="auto" w:fill="auto"/>
        <w:bidi w:val="0"/>
        <w:jc w:val="both"/>
        <w:spacing w:before="0" w:after="0" w:line="322" w:lineRule="exact"/>
        <w:ind w:left="20" w:right="20" w:firstLine="620"/>
      </w:pPr>
      <w:r>
        <w:rPr>
          <w:lang w:val="ru-RU" w:eastAsia="ru-RU" w:bidi="ru-RU"/>
          <w:sz w:val="24"/>
          <w:szCs w:val="24"/>
          <w:w w:val="100"/>
          <w:spacing w:val="0"/>
          <w:color w:val="000000"/>
          <w:position w:val="0"/>
        </w:rPr>
        <w:t xml:space="preserve">Согласно части 7 статьи 105 Закона о контрактной системе участник закупки подает жалобу </w:t>
      </w:r>
      <w:r>
        <w:rPr>
          <w:rStyle w:val="CharStyle20"/>
        </w:rPr>
        <w:t>в письменной форме.</w:t>
      </w:r>
    </w:p>
    <w:p>
      <w:pPr>
        <w:pStyle w:val="Style9"/>
        <w:widowControl w:val="0"/>
        <w:keepNext w:val="0"/>
        <w:keepLines w:val="0"/>
        <w:shd w:val="clear" w:color="auto" w:fill="auto"/>
        <w:bidi w:val="0"/>
        <w:jc w:val="both"/>
        <w:spacing w:before="0" w:after="0" w:line="322" w:lineRule="exact"/>
        <w:ind w:left="20" w:right="20" w:firstLine="620"/>
      </w:pPr>
      <w:r>
        <w:rPr>
          <w:lang w:val="ru-RU" w:eastAsia="ru-RU" w:bidi="ru-RU"/>
          <w:sz w:val="24"/>
          <w:szCs w:val="24"/>
          <w:w w:val="100"/>
          <w:spacing w:val="0"/>
          <w:color w:val="000000"/>
          <w:position w:val="0"/>
        </w:rPr>
        <w:t xml:space="preserve">В разъяснении Министерства экономического развития Российской Федерации (Письмо от 06.05.2014 №10073-ЕЕ/Д28и) указано: «В соответствии с частью 1 статьи 6 Федерального закона от 6 апреля 2011 г. Ы63-ФЗ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 Таким образом, жалоба, подаваемая посредством факса или в форме электронного документа без использования электронной подписи, не будет соответствовать нормам Закона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44- </w:t>
      </w:r>
      <w:r>
        <w:rPr>
          <w:rStyle w:val="CharStyle23"/>
        </w:rPr>
        <w:t>ФЗ».</w:t>
      </w:r>
    </w:p>
    <w:p>
      <w:pPr>
        <w:pStyle w:val="Style9"/>
        <w:widowControl w:val="0"/>
        <w:keepNext w:val="0"/>
        <w:keepLines w:val="0"/>
        <w:shd w:val="clear" w:color="auto" w:fill="auto"/>
        <w:bidi w:val="0"/>
        <w:jc w:val="both"/>
        <w:spacing w:before="0" w:after="0" w:line="322" w:lineRule="exact"/>
        <w:ind w:left="20" w:right="20" w:firstLine="620"/>
      </w:pPr>
      <w:r>
        <w:rPr>
          <w:lang w:val="ru-RU" w:eastAsia="ru-RU" w:bidi="ru-RU"/>
          <w:sz w:val="24"/>
          <w:szCs w:val="24"/>
          <w:w w:val="100"/>
          <w:spacing w:val="0"/>
          <w:color w:val="000000"/>
          <w:position w:val="0"/>
        </w:rPr>
        <w:t>Следовательно, в случае подачи жалобы на бумажном носителе такая жалоба подписывается собственноручной подписью. В случае подачи посредством электронной почты жалоба подписывается квалифицированной электронной подписью.</w:t>
      </w:r>
    </w:p>
    <w:p>
      <w:pPr>
        <w:pStyle w:val="Style9"/>
        <w:widowControl w:val="0"/>
        <w:keepNext w:val="0"/>
        <w:keepLines w:val="0"/>
        <w:shd w:val="clear" w:color="auto" w:fill="auto"/>
        <w:bidi w:val="0"/>
        <w:jc w:val="both"/>
        <w:spacing w:before="0" w:after="0" w:line="322" w:lineRule="exact"/>
        <w:ind w:left="20" w:right="20" w:firstLine="620"/>
      </w:pPr>
      <w:r>
        <w:rPr>
          <w:lang w:val="ru-RU" w:eastAsia="ru-RU" w:bidi="ru-RU"/>
          <w:sz w:val="24"/>
          <w:szCs w:val="24"/>
          <w:w w:val="100"/>
          <w:spacing w:val="0"/>
          <w:color w:val="000000"/>
          <w:position w:val="0"/>
        </w:rPr>
        <w:t>Кроме того, частью 10 статьи 105 Закона о контрактной системе установлено, что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9"/>
        <w:widowControl w:val="0"/>
        <w:keepNext w:val="0"/>
        <w:keepLines w:val="0"/>
        <w:shd w:val="clear" w:color="auto" w:fill="auto"/>
        <w:bidi w:val="0"/>
        <w:jc w:val="both"/>
        <w:spacing w:before="0" w:after="0" w:line="322" w:lineRule="exact"/>
        <w:ind w:left="20" w:right="20" w:firstLine="620"/>
      </w:pPr>
      <w:r>
        <w:rPr>
          <w:lang w:val="ru-RU" w:eastAsia="ru-RU" w:bidi="ru-RU"/>
          <w:sz w:val="24"/>
          <w:szCs w:val="24"/>
          <w:w w:val="100"/>
          <w:spacing w:val="0"/>
          <w:color w:val="000000"/>
          <w:position w:val="0"/>
        </w:rPr>
        <w:t>Согласно пунктам 1, 2 статьи 51 Гражданского кодекса Российской Федерации (далее - ГК) юридическое лицо подлежит государственной регистрации в уполномоченном государственном органе в порядке, предусмотренном законом о государственной регистрации юридических лиц.</w:t>
      </w:r>
    </w:p>
    <w:p>
      <w:pPr>
        <w:pStyle w:val="Style9"/>
        <w:widowControl w:val="0"/>
        <w:keepNext w:val="0"/>
        <w:keepLines w:val="0"/>
        <w:shd w:val="clear" w:color="auto" w:fill="auto"/>
        <w:bidi w:val="0"/>
        <w:jc w:val="both"/>
        <w:spacing w:before="0" w:after="0" w:line="322" w:lineRule="exact"/>
        <w:ind w:left="20" w:right="20" w:firstLine="620"/>
      </w:pPr>
      <w:r>
        <w:rPr>
          <w:lang w:val="ru-RU" w:eastAsia="ru-RU" w:bidi="ru-RU"/>
          <w:sz w:val="24"/>
          <w:szCs w:val="24"/>
          <w:w w:val="100"/>
          <w:spacing w:val="0"/>
          <w:color w:val="000000"/>
          <w:position w:val="0"/>
        </w:rPr>
        <w:t>Данные государственной регистрации включаются в единый государственный реестр юридических лиц, открытый для всеобщего ознакомления.</w:t>
      </w:r>
    </w:p>
    <w:p>
      <w:pPr>
        <w:pStyle w:val="Style9"/>
        <w:widowControl w:val="0"/>
        <w:keepNext w:val="0"/>
        <w:keepLines w:val="0"/>
        <w:shd w:val="clear" w:color="auto" w:fill="auto"/>
        <w:bidi w:val="0"/>
        <w:jc w:val="both"/>
        <w:spacing w:before="0" w:after="0" w:line="322" w:lineRule="exact"/>
        <w:ind w:left="20" w:right="20" w:firstLine="620"/>
      </w:pPr>
      <w:r>
        <w:rPr>
          <w:lang w:val="ru-RU" w:eastAsia="ru-RU" w:bidi="ru-RU"/>
          <w:sz w:val="24"/>
          <w:szCs w:val="24"/>
          <w:w w:val="100"/>
          <w:spacing w:val="0"/>
          <w:color w:val="000000"/>
          <w:position w:val="0"/>
        </w:rPr>
        <w:t>Лицо, добросовестно полагающееся на данные единого государственного реестра юридических лиц, вправе исходить из того, что они соответствуют действительным обстоятельствам. Юридическое лицо не вправе в отношениях с лицом, полагавшимся на данные единого государственного реестра юридических лиц, ссылаться на данные, не включенные в указанный реестр, а также на недостоверность данных, содержащихся в нем, за исключением случаев, если соответствующие данные включены в указанный реестр в результате неправомерных действий третьих лиц или иным путем помимо воли юридического лица.</w:t>
      </w:r>
    </w:p>
    <w:p>
      <w:pPr>
        <w:pStyle w:val="Style9"/>
        <w:widowControl w:val="0"/>
        <w:keepNext w:val="0"/>
        <w:keepLines w:val="0"/>
        <w:shd w:val="clear" w:color="auto" w:fill="auto"/>
        <w:bidi w:val="0"/>
        <w:jc w:val="both"/>
        <w:spacing w:before="0" w:after="0" w:line="322" w:lineRule="exact"/>
        <w:ind w:left="20" w:right="20" w:firstLine="620"/>
      </w:pPr>
      <w:r>
        <w:rPr>
          <w:lang w:val="ru-RU" w:eastAsia="ru-RU" w:bidi="ru-RU"/>
          <w:sz w:val="24"/>
          <w:szCs w:val="24"/>
          <w:w w:val="100"/>
          <w:spacing w:val="0"/>
          <w:color w:val="000000"/>
          <w:position w:val="0"/>
        </w:rPr>
        <w:t>Из жалобы следует, что ее директором является Ладейщиков И.Д., но жалоба подписана электронной цифровой подписью Бахтеревым И.С.</w:t>
      </w:r>
    </w:p>
    <w:p>
      <w:pPr>
        <w:pStyle w:val="Style9"/>
        <w:widowControl w:val="0"/>
        <w:keepNext w:val="0"/>
        <w:keepLines w:val="0"/>
        <w:shd w:val="clear" w:color="auto" w:fill="auto"/>
        <w:bidi w:val="0"/>
        <w:jc w:val="both"/>
        <w:spacing w:before="0" w:after="0" w:line="322" w:lineRule="exact"/>
        <w:ind w:left="20" w:right="20" w:firstLine="620"/>
      </w:pPr>
      <w:r>
        <w:rPr>
          <w:lang w:val="ru-RU" w:eastAsia="ru-RU" w:bidi="ru-RU"/>
          <w:sz w:val="24"/>
          <w:szCs w:val="24"/>
          <w:w w:val="100"/>
          <w:spacing w:val="0"/>
          <w:color w:val="000000"/>
          <w:position w:val="0"/>
        </w:rPr>
        <w:t xml:space="preserve">Вместе с тем, согласно информации, из ЕГРЮЛ, размещенной на официальном сайте ФНС России в сети "Интернет" </w:t>
      </w:r>
      <w:r>
        <w:rPr>
          <w:lang w:val="en-US" w:eastAsia="en-US" w:bidi="en-US"/>
          <w:sz w:val="24"/>
          <w:szCs w:val="24"/>
          <w:w w:val="100"/>
          <w:spacing w:val="0"/>
          <w:color w:val="000000"/>
          <w:position w:val="0"/>
        </w:rPr>
        <w:t>(</w:t>
      </w:r>
      <w:r>
        <w:fldChar w:fldCharType="begin"/>
      </w:r>
      <w:r>
        <w:rPr>
          <w:color w:val="000000"/>
        </w:rPr>
        <w:instrText> HYPERLINK "https://egrul.nalog.ru/" </w:instrText>
      </w:r>
      <w:r>
        <w:fldChar w:fldCharType="separate"/>
      </w:r>
      <w:r>
        <w:rPr>
          <w:rStyle w:val="Hyperlink"/>
          <w:lang w:val="en-US" w:eastAsia="en-US" w:bidi="en-US"/>
          <w:sz w:val="24"/>
          <w:szCs w:val="24"/>
          <w:w w:val="100"/>
          <w:spacing w:val="0"/>
          <w:position w:val="0"/>
        </w:rPr>
        <w:t>https://egrul.nalog.ru/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по состоянию на 11.02.2021 указано, что директором является Ладейщиков Игорь Денисович, который имеет право без доверенности действовать от имени юридического лица.</w:t>
      </w:r>
    </w:p>
    <w:p>
      <w:pPr>
        <w:pStyle w:val="Style9"/>
        <w:widowControl w:val="0"/>
        <w:keepNext w:val="0"/>
        <w:keepLines w:val="0"/>
        <w:shd w:val="clear" w:color="auto" w:fill="auto"/>
        <w:bidi w:val="0"/>
        <w:jc w:val="both"/>
        <w:spacing w:before="0" w:after="0" w:line="322" w:lineRule="exact"/>
        <w:ind w:left="20" w:right="0" w:firstLine="620"/>
      </w:pPr>
      <w:r>
        <w:rPr>
          <w:lang w:val="ru-RU" w:eastAsia="ru-RU" w:bidi="ru-RU"/>
          <w:sz w:val="24"/>
          <w:szCs w:val="24"/>
          <w:w w:val="100"/>
          <w:spacing w:val="0"/>
          <w:color w:val="000000"/>
          <w:position w:val="0"/>
        </w:rPr>
        <w:t>Однако к жалобе не приложена доверенность на Бахтерева И.С., имеющего</w:t>
      </w:r>
    </w:p>
    <w:p>
      <w:pPr>
        <w:pStyle w:val="Style9"/>
        <w:widowControl w:val="0"/>
        <w:keepNext w:val="0"/>
        <w:keepLines w:val="0"/>
        <w:shd w:val="clear" w:color="auto" w:fill="auto"/>
        <w:bidi w:val="0"/>
        <w:jc w:val="left"/>
        <w:spacing w:before="0" w:after="0" w:line="326" w:lineRule="exact"/>
        <w:ind w:left="20" w:right="0" w:firstLine="0"/>
      </w:pPr>
      <w:r>
        <w:rPr>
          <w:lang w:val="ru-RU" w:eastAsia="ru-RU" w:bidi="ru-RU"/>
          <w:sz w:val="24"/>
          <w:szCs w:val="24"/>
          <w:w w:val="100"/>
          <w:spacing w:val="0"/>
          <w:color w:val="000000"/>
          <w:position w:val="0"/>
        </w:rPr>
        <w:t>право подписывать жалобы от имени ООО «Фокус».</w:t>
      </w:r>
    </w:p>
    <w:p>
      <w:pPr>
        <w:pStyle w:val="Style9"/>
        <w:widowControl w:val="0"/>
        <w:keepNext w:val="0"/>
        <w:keepLines w:val="0"/>
        <w:shd w:val="clear" w:color="auto" w:fill="auto"/>
        <w:bidi w:val="0"/>
        <w:jc w:val="both"/>
        <w:spacing w:before="0" w:after="0" w:line="326" w:lineRule="exact"/>
        <w:ind w:left="20" w:right="0" w:firstLine="620"/>
      </w:pPr>
      <w:r>
        <w:rPr>
          <w:lang w:val="ru-RU" w:eastAsia="ru-RU" w:bidi="ru-RU"/>
          <w:sz w:val="24"/>
          <w:szCs w:val="24"/>
          <w:w w:val="100"/>
          <w:spacing w:val="0"/>
          <w:color w:val="000000"/>
          <w:position w:val="0"/>
        </w:rPr>
        <w:t xml:space="preserve">Таким образом, жалоба Заявителя подана с нарушением требований, установленных </w:t>
      </w:r>
      <w:r>
        <w:rPr>
          <w:rStyle w:val="CharStyle20"/>
        </w:rPr>
        <w:t xml:space="preserve">частями 7, 10 статьи 105 </w:t>
      </w:r>
      <w:r>
        <w:rPr>
          <w:lang w:val="ru-RU" w:eastAsia="ru-RU" w:bidi="ru-RU"/>
          <w:sz w:val="24"/>
          <w:szCs w:val="24"/>
          <w:w w:val="100"/>
          <w:spacing w:val="0"/>
          <w:color w:val="000000"/>
          <w:position w:val="0"/>
        </w:rPr>
        <w:t>Закона о контрактной системе.</w:t>
      </w:r>
    </w:p>
    <w:p>
      <w:pPr>
        <w:pStyle w:val="Style9"/>
        <w:widowControl w:val="0"/>
        <w:keepNext w:val="0"/>
        <w:keepLines w:val="0"/>
        <w:shd w:val="clear" w:color="auto" w:fill="auto"/>
        <w:bidi w:val="0"/>
        <w:jc w:val="both"/>
        <w:spacing w:before="0" w:after="0" w:line="326" w:lineRule="exact"/>
        <w:ind w:left="20" w:right="0" w:firstLine="620"/>
      </w:pPr>
      <w:r>
        <w:rPr>
          <w:lang w:val="ru-RU" w:eastAsia="ru-RU" w:bidi="ru-RU"/>
          <w:sz w:val="24"/>
          <w:szCs w:val="24"/>
          <w:w w:val="100"/>
          <w:spacing w:val="0"/>
          <w:color w:val="000000"/>
          <w:position w:val="0"/>
        </w:rPr>
        <w:t>В соответствии с пунктом 2 части 11 статьи 105 Закона о контрактной системе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pPr>
        <w:pStyle w:val="Style9"/>
        <w:widowControl w:val="0"/>
        <w:keepNext w:val="0"/>
        <w:keepLines w:val="0"/>
        <w:shd w:val="clear" w:color="auto" w:fill="auto"/>
        <w:bidi w:val="0"/>
        <w:jc w:val="both"/>
        <w:spacing w:before="0" w:after="129" w:line="326" w:lineRule="exact"/>
        <w:ind w:left="20" w:right="0" w:firstLine="620"/>
      </w:pPr>
      <w:r>
        <w:rPr>
          <w:lang w:val="ru-RU" w:eastAsia="ru-RU" w:bidi="ru-RU"/>
          <w:sz w:val="24"/>
          <w:szCs w:val="24"/>
          <w:w w:val="100"/>
          <w:spacing w:val="0"/>
          <w:color w:val="000000"/>
          <w:position w:val="0"/>
        </w:rPr>
        <w:t>Учитывая вышеизложенное, руководствуясь частями 7, 10 статьи 105 Закона о контрактной системе, на основании пункта 2 части 11 статьи 105 Закона о контрактной системе Комиссия УФАС</w:t>
      </w:r>
    </w:p>
    <w:p>
      <w:pPr>
        <w:pStyle w:val="Style9"/>
        <w:widowControl w:val="0"/>
        <w:keepNext w:val="0"/>
        <w:keepLines w:val="0"/>
        <w:shd w:val="clear" w:color="auto" w:fill="auto"/>
        <w:bidi w:val="0"/>
        <w:jc w:val="left"/>
        <w:spacing w:before="0" w:after="66" w:line="240" w:lineRule="exact"/>
        <w:ind w:left="4780" w:right="0" w:firstLine="0"/>
      </w:pPr>
      <w:r>
        <w:rPr>
          <w:lang w:val="ru-RU" w:eastAsia="ru-RU" w:bidi="ru-RU"/>
          <w:sz w:val="24"/>
          <w:szCs w:val="24"/>
          <w:w w:val="100"/>
          <w:spacing w:val="0"/>
          <w:color w:val="000000"/>
          <w:position w:val="0"/>
        </w:rPr>
        <w:t>РЕШИЛА:</w:t>
      </w:r>
    </w:p>
    <w:p>
      <w:pPr>
        <w:pStyle w:val="Style9"/>
        <w:widowControl w:val="0"/>
        <w:keepNext w:val="0"/>
        <w:keepLines w:val="0"/>
        <w:shd w:val="clear" w:color="auto" w:fill="auto"/>
        <w:bidi w:val="0"/>
        <w:jc w:val="both"/>
        <w:spacing w:before="0" w:after="0" w:line="317" w:lineRule="exact"/>
        <w:ind w:left="20" w:right="0" w:firstLine="620"/>
      </w:pPr>
      <w:r>
        <w:rPr>
          <w:lang w:val="ru-RU" w:eastAsia="ru-RU" w:bidi="ru-RU"/>
          <w:sz w:val="24"/>
          <w:szCs w:val="24"/>
          <w:w w:val="100"/>
          <w:spacing w:val="0"/>
          <w:color w:val="000000"/>
          <w:position w:val="0"/>
        </w:rPr>
        <w:t>Возвратить жалобу ООО «Фокус» в связи с тем, что жалоба подана с нарушением требований, установленных частями 7, 10 статьи 105 Закона о контрактной системе.</w:t>
      </w:r>
    </w:p>
    <w:p>
      <w:pPr>
        <w:pStyle w:val="Style9"/>
        <w:widowControl w:val="0"/>
        <w:keepNext w:val="0"/>
        <w:keepLines w:val="0"/>
        <w:shd w:val="clear" w:color="auto" w:fill="auto"/>
        <w:bidi w:val="0"/>
        <w:jc w:val="both"/>
        <w:spacing w:before="0" w:after="0" w:line="317" w:lineRule="exact"/>
        <w:ind w:left="20" w:right="0" w:firstLine="62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9"/>
        <w:widowControl w:val="0"/>
        <w:keepNext w:val="0"/>
        <w:keepLines w:val="0"/>
        <w:shd w:val="clear" w:color="auto" w:fill="auto"/>
        <w:bidi w:val="0"/>
        <w:jc w:val="left"/>
        <w:spacing w:before="0" w:after="0" w:line="322" w:lineRule="exact"/>
        <w:ind w:left="20" w:right="276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663" w:left="1427" w:right="246" w:bottom="142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w:basedOn w:val="CharStyle10"/>
    <w:rPr>
      <w:lang w:val="ru-RU" w:eastAsia="ru-RU" w:bidi="ru-RU"/>
      <w:sz w:val="24"/>
      <w:szCs w:val="24"/>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6"/>
      <w:szCs w:val="16"/>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Основной текст (5) Exact"/>
    <w:basedOn w:val="DefaultParagraphFont"/>
    <w:link w:val="Style15"/>
    <w:rPr>
      <w:b w:val="0"/>
      <w:bCs w:val="0"/>
      <w:i w:val="0"/>
      <w:iCs w:val="0"/>
      <w:u w:val="none"/>
      <w:strike w:val="0"/>
      <w:smallCaps w:val="0"/>
      <w:sz w:val="20"/>
      <w:szCs w:val="20"/>
      <w:rFonts w:ascii="Times New Roman" w:eastAsia="Times New Roman" w:hAnsi="Times New Roman" w:cs="Times New Roman"/>
      <w:spacing w:val="2"/>
    </w:rPr>
  </w:style>
  <w:style w:type="character" w:customStyle="1" w:styleId="CharStyle17">
    <w:name w:val="Основной текст (5) Exact"/>
    <w:basedOn w:val="CharStyle16"/>
    <w:rPr>
      <w:lang w:val="ru-RU" w:eastAsia="ru-RU" w:bidi="ru-RU"/>
      <w:w w:val="100"/>
      <w:color w:val="000000"/>
      <w:position w:val="0"/>
    </w:rPr>
  </w:style>
  <w:style w:type="character" w:customStyle="1" w:styleId="CharStyle18">
    <w:name w:val="Основной текст (4) Exact"/>
    <w:basedOn w:val="DefaultParagraphFont"/>
    <w:rPr>
      <w:b w:val="0"/>
      <w:bCs w:val="0"/>
      <w:i w:val="0"/>
      <w:iCs w:val="0"/>
      <w:u w:val="none"/>
      <w:strike w:val="0"/>
      <w:smallCaps w:val="0"/>
      <w:sz w:val="15"/>
      <w:szCs w:val="15"/>
      <w:rFonts w:ascii="Times New Roman" w:eastAsia="Times New Roman" w:hAnsi="Times New Roman" w:cs="Times New Roman"/>
      <w:spacing w:val="3"/>
    </w:rPr>
  </w:style>
  <w:style w:type="character" w:customStyle="1" w:styleId="CharStyle19">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9"/>
    </w:rPr>
  </w:style>
  <w:style w:type="character" w:customStyle="1" w:styleId="CharStyle20">
    <w:name w:val="Основной текст + Полужирный"/>
    <w:basedOn w:val="CharStyle10"/>
    <w:rPr>
      <w:lang w:val="ru-RU" w:eastAsia="ru-RU" w:bidi="ru-RU"/>
      <w:b/>
      <w:bCs/>
      <w:sz w:val="24"/>
      <w:szCs w:val="24"/>
      <w:w w:val="100"/>
      <w:spacing w:val="0"/>
      <w:color w:val="000000"/>
      <w:position w:val="0"/>
    </w:rPr>
  </w:style>
  <w:style w:type="character" w:customStyle="1" w:styleId="CharStyle22">
    <w:name w:val="Заголовок №1_"/>
    <w:basedOn w:val="DefaultParagraphFont"/>
    <w:link w:val="Style21"/>
    <w:rPr>
      <w:b w:val="0"/>
      <w:bCs w:val="0"/>
      <w:i w:val="0"/>
      <w:iCs w:val="0"/>
      <w:u w:val="none"/>
      <w:strike w:val="0"/>
      <w:smallCaps w:val="0"/>
      <w:sz w:val="36"/>
      <w:szCs w:val="36"/>
      <w:rFonts w:ascii="Times New Roman" w:eastAsia="Times New Roman" w:hAnsi="Times New Roman" w:cs="Times New Roman"/>
      <w:spacing w:val="60"/>
    </w:rPr>
  </w:style>
  <w:style w:type="character" w:customStyle="1" w:styleId="CharStyle23">
    <w:name w:val="Основной текст + 11,5 pt"/>
    <w:basedOn w:val="CharStyle10"/>
    <w:rPr>
      <w:lang w:val="ru-RU" w:eastAsia="ru-RU" w:bidi="ru-RU"/>
      <w:sz w:val="23"/>
      <w:szCs w:val="23"/>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64"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6">
    <w:name w:val="Основной текст (3)"/>
    <w:basedOn w:val="Normal"/>
    <w:link w:val="CharStyle7"/>
    <w:pPr>
      <w:widowControl w:val="0"/>
      <w:shd w:val="clear" w:color="auto" w:fill="FFFFFF"/>
      <w:jc w:val="center"/>
      <w:spacing w:before="120" w:after="120" w:line="0"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center"/>
      <w:spacing w:before="180" w:line="283" w:lineRule="exact"/>
    </w:pPr>
    <w:rPr>
      <w:b w:val="0"/>
      <w:bCs w:val="0"/>
      <w:i w:val="0"/>
      <w:iCs w:val="0"/>
      <w:u w:val="none"/>
      <w:strike w:val="0"/>
      <w:smallCaps w:val="0"/>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spacing w:val="2"/>
    </w:rPr>
  </w:style>
  <w:style w:type="paragraph" w:customStyle="1" w:styleId="Style21">
    <w:name w:val="Заголовок №1"/>
    <w:basedOn w:val="Normal"/>
    <w:link w:val="CharStyle22"/>
    <w:pPr>
      <w:widowControl w:val="0"/>
      <w:shd w:val="clear" w:color="auto" w:fill="FFFFFF"/>
      <w:outlineLvl w:val="0"/>
      <w:spacing w:before="180" w:line="0" w:lineRule="exact"/>
    </w:pPr>
    <w:rPr>
      <w:b w:val="0"/>
      <w:bCs w:val="0"/>
      <w:i w:val="0"/>
      <w:iCs w:val="0"/>
      <w:u w:val="none"/>
      <w:strike w:val="0"/>
      <w:smallCaps w:val="0"/>
      <w:sz w:val="36"/>
      <w:szCs w:val="36"/>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