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5642" w:val="right"/>
          <w:tab w:leader="none" w:pos="6535" w:val="right"/>
        </w:tabs>
        <w:widowControl w:val="0"/>
        <w:keepNext w:val="0"/>
        <w:keepLines w:val="0"/>
        <w:shd w:val="clear" w:color="auto" w:fill="auto"/>
        <w:bidi w:val="0"/>
        <w:spacing w:before="0" w:after="0"/>
        <w:ind w:left="1380" w:right="0" w:firstLine="0"/>
      </w:pPr>
      <w:r>
        <w:rPr>
          <w:rStyle w:val="CharStyle5"/>
          <w:b/>
          <w:bCs/>
        </w:rPr>
        <w:t>ФЕДЕРАЛЬНАЯ</w:t>
        <w:tab/>
      </w:r>
      <w:r>
        <w:rPr>
          <w:lang w:val="ru-RU" w:eastAsia="ru-RU" w:bidi="ru-RU"/>
          <w:w w:val="100"/>
          <w:spacing w:val="0"/>
          <w:color w:val="000000"/>
          <w:position w:val="0"/>
        </w:rPr>
        <w:t>ПО</w:t>
        <w:tab/>
        <w:t>СПИСКу</w:t>
      </w:r>
    </w:p>
    <w:p>
      <w:pPr>
        <w:pStyle w:val="Style3"/>
        <w:widowControl w:val="0"/>
        <w:keepNext w:val="0"/>
        <w:keepLines w:val="0"/>
        <w:shd w:val="clear" w:color="auto" w:fill="auto"/>
        <w:bidi w:val="0"/>
        <w:jc w:val="center"/>
        <w:spacing w:before="0" w:after="116"/>
        <w:ind w:left="320" w:right="0" w:firstLine="0"/>
      </w:pPr>
      <w:r>
        <w:rPr>
          <w:rStyle w:val="CharStyle5"/>
          <w:b/>
          <w:bCs/>
        </w:rPr>
        <w:t>АНТИМОНОПОЛЬНАЯ СЛУЖБА</w:t>
      </w:r>
    </w:p>
    <w:p>
      <w:pPr>
        <w:pStyle w:val="Style6"/>
        <w:widowControl w:val="0"/>
        <w:keepNext w:val="0"/>
        <w:keepLines w:val="0"/>
        <w:shd w:val="clear" w:color="auto" w:fill="auto"/>
        <w:bidi w:val="0"/>
        <w:spacing w:before="0" w:after="109"/>
        <w:ind w:left="320" w:right="0" w:firstLine="0"/>
      </w:pPr>
      <w:r>
        <w:rPr>
          <w:rStyle w:val="CharStyle8"/>
          <w:b/>
          <w:bCs/>
        </w:rPr>
        <w:t xml:space="preserve">УПРАВЛЕНИЕ </w:t>
      </w:r>
      <w:r>
        <w:rPr>
          <w:rStyle w:val="CharStyle9"/>
          <w:b/>
          <w:bCs/>
        </w:rPr>
        <w:t>Федеральной антимонопольной службы по Челябинской области</w:t>
      </w:r>
    </w:p>
    <w:p>
      <w:pPr>
        <w:pStyle w:val="Style10"/>
        <w:widowControl w:val="0"/>
        <w:keepNext w:val="0"/>
        <w:keepLines w:val="0"/>
        <w:shd w:val="clear" w:color="auto" w:fill="auto"/>
        <w:bidi w:val="0"/>
        <w:spacing w:before="0" w:after="304"/>
        <w:ind w:left="320" w:right="0" w:firstLine="0"/>
      </w:pPr>
      <w:r>
        <w:rPr>
          <w:rStyle w:val="CharStyle12"/>
        </w:rPr>
        <w:t xml:space="preserve">пр. Ленина, 59, г.Челябинск, 454091 тел. (351) 263-88-71, факс (351) 263-18-39 </w:t>
      </w:r>
      <w:r>
        <w:rPr>
          <w:rStyle w:val="CharStyle13"/>
        </w:rPr>
        <w:t xml:space="preserve">e-mail: </w:t>
      </w:r>
      <w:r>
        <w:fldChar w:fldCharType="begin"/>
      </w:r>
      <w:r>
        <w:rPr>
          <w:rStyle w:val="CharStyle13"/>
        </w:rPr>
        <w:instrText> HYPERLINK "mailto:to74@fas.gov.ru" </w:instrText>
      </w:r>
      <w:r>
        <w:fldChar w:fldCharType="separate"/>
      </w:r>
      <w:r>
        <w:rPr>
          <w:rStyle w:val="Hyperlink"/>
        </w:rPr>
        <w:t>to74@fas.gov.ru</w:t>
      </w:r>
      <w:r>
        <w:fldChar w:fldCharType="end"/>
      </w:r>
    </w:p>
    <w:p>
      <w:pPr>
        <w:pStyle w:val="Style14"/>
        <w:tabs>
          <w:tab w:leader="none" w:pos="2126" w:val="center"/>
          <w:tab w:leader="none" w:pos="3880" w:val="right"/>
        </w:tabs>
        <w:widowControl w:val="0"/>
        <w:keepNext w:val="0"/>
        <w:keepLines w:val="0"/>
        <w:shd w:val="clear" w:color="auto" w:fill="auto"/>
        <w:bidi w:val="0"/>
        <w:spacing w:before="0" w:after="238" w:line="240" w:lineRule="exact"/>
        <w:ind w:left="400" w:right="0" w:firstLine="0"/>
      </w:pPr>
      <w:r>
        <w:fldChar w:fldCharType="begin"/>
      </w:r>
      <w:r>
        <w:rPr>
          <w:rStyle w:val="CharStyle16"/>
        </w:rPr>
        <w:instrText> HYPERLINK "file://f207ca94-a13c-4ba0-b72d-f018c9eed8f1/" </w:instrText>
      </w:r>
      <w:r>
        <w:fldChar w:fldCharType="separate"/>
      </w:r>
      <w:r>
        <w:rPr>
          <w:rStyle w:val="Hyperlink"/>
        </w:rPr>
        <w:t>20.02.2021</w:t>
      </w:r>
      <w:r>
        <w:fldChar w:fldCharType="end"/>
      </w:r>
      <w:r>
        <w:rPr>
          <w:lang w:val="ru-RU" w:eastAsia="ru-RU" w:bidi="ru-RU"/>
          <w:sz w:val="24"/>
          <w:szCs w:val="24"/>
          <w:w w:val="100"/>
          <w:spacing w:val="0"/>
          <w:color w:val="000000"/>
          <w:position w:val="0"/>
        </w:rPr>
        <w:tab/>
        <w:t>№</w:t>
        <w:tab/>
      </w:r>
      <w:r>
        <w:rPr>
          <w:rStyle w:val="CharStyle16"/>
        </w:rPr>
        <w:t>В Л/2 05 6/21</w:t>
      </w:r>
    </w:p>
    <w:p>
      <w:pPr>
        <w:pStyle w:val="Style10"/>
        <w:tabs>
          <w:tab w:leader="underscore" w:pos="2126" w:val="center"/>
          <w:tab w:leader="underscore" w:pos="4058" w:val="left"/>
        </w:tabs>
        <w:widowControl w:val="0"/>
        <w:keepNext w:val="0"/>
        <w:keepLines w:val="0"/>
        <w:shd w:val="clear" w:color="auto" w:fill="auto"/>
        <w:bidi w:val="0"/>
        <w:jc w:val="both"/>
        <w:spacing w:before="0" w:after="573" w:line="180" w:lineRule="exact"/>
        <w:ind w:left="60" w:right="0" w:firstLine="0"/>
      </w:pPr>
      <w:r>
        <w:rPr>
          <w:rStyle w:val="CharStyle12"/>
        </w:rPr>
        <w:t xml:space="preserve">На № </w:t>
        <w:tab/>
        <w:t xml:space="preserve"> от</w:t>
        <w:tab/>
      </w:r>
    </w:p>
    <w:p>
      <w:pPr>
        <w:pStyle w:val="Style14"/>
        <w:widowControl w:val="0"/>
        <w:keepNext w:val="0"/>
        <w:keepLines w:val="0"/>
        <w:shd w:val="clear" w:color="auto" w:fill="auto"/>
        <w:bidi w:val="0"/>
        <w:jc w:val="left"/>
        <w:spacing w:before="0" w:after="37" w:line="274" w:lineRule="exact"/>
        <w:ind w:left="60" w:right="6400" w:firstLine="0"/>
      </w:pPr>
      <w:r>
        <w:rPr>
          <w:lang w:val="ru-RU" w:eastAsia="ru-RU" w:bidi="ru-RU"/>
          <w:sz w:val="24"/>
          <w:szCs w:val="24"/>
          <w:w w:val="100"/>
          <w:spacing w:val="0"/>
          <w:color w:val="000000"/>
          <w:position w:val="0"/>
        </w:rPr>
        <w:t>Р Е Ш Е Н И Е № 074/06/105</w:t>
        <w:softHyphen/>
        <w:t>411/2021 122-ж/2021</w:t>
      </w:r>
    </w:p>
    <w:p>
      <w:pPr>
        <w:pStyle w:val="Style14"/>
        <w:widowControl w:val="0"/>
        <w:keepNext w:val="0"/>
        <w:keepLines w:val="0"/>
        <w:shd w:val="clear" w:color="auto" w:fill="auto"/>
        <w:bidi w:val="0"/>
        <w:jc w:val="left"/>
        <w:spacing w:before="0" w:after="240" w:line="302" w:lineRule="exact"/>
        <w:ind w:left="60" w:right="3680" w:firstLine="0"/>
      </w:pPr>
      <w:r>
        <w:rPr>
          <w:lang w:val="ru-RU" w:eastAsia="ru-RU" w:bidi="ru-RU"/>
          <w:sz w:val="24"/>
          <w:szCs w:val="24"/>
          <w:w w:val="100"/>
          <w:spacing w:val="0"/>
          <w:color w:val="000000"/>
          <w:position w:val="0"/>
        </w:rPr>
        <w:t>Резолютивная часть решения оглашена 17 февраля 2021 года В полном объеме решение изготовлено 20 февраля 2021 года</w:t>
      </w:r>
    </w:p>
    <w:p>
      <w:pPr>
        <w:pStyle w:val="Style14"/>
        <w:widowControl w:val="0"/>
        <w:keepNext w:val="0"/>
        <w:keepLines w:val="0"/>
        <w:shd w:val="clear" w:color="auto" w:fill="auto"/>
        <w:bidi w:val="0"/>
        <w:spacing w:before="0" w:after="0" w:line="302" w:lineRule="exact"/>
        <w:ind w:left="60" w:right="240" w:firstLine="780"/>
        <w:sectPr>
          <w:footnotePr>
            <w:pos w:val="pageBottom"/>
            <w:numFmt w:val="decimal"/>
            <w:numRestart w:val="continuous"/>
          </w:footnotePr>
          <w:type w:val="continuous"/>
          <w:pgSz w:w="11906" w:h="16838"/>
          <w:pgMar w:top="156" w:left="757" w:right="723" w:bottom="626" w:header="0" w:footer="3" w:gutter="0"/>
          <w:rtlGutter w:val="0"/>
          <w:cols w:space="720"/>
          <w:noEndnote/>
          <w:docGrid w:linePitch="360"/>
        </w:sectPr>
      </w:pPr>
      <w:r>
        <w:rPr>
          <w:lang w:val="ru-RU" w:eastAsia="ru-RU" w:bidi="ru-RU"/>
          <w:sz w:val="24"/>
          <w:szCs w:val="24"/>
          <w:w w:val="100"/>
          <w:spacing w:val="0"/>
          <w:color w:val="000000"/>
          <w:position w:val="0"/>
        </w:rPr>
        <w:t>Комиссия по контролю в сфере закупок для государственных и мун</w:t>
      </w:r>
      <w:r>
        <w:rPr>
          <w:rStyle w:val="CharStyle16"/>
        </w:rPr>
        <w:t>ици</w:t>
      </w:r>
      <w:r>
        <w:rPr>
          <w:lang w:val="ru-RU" w:eastAsia="ru-RU" w:bidi="ru-RU"/>
          <w:sz w:val="24"/>
          <w:szCs w:val="24"/>
          <w:w w:val="100"/>
          <w:spacing w:val="0"/>
          <w:color w:val="000000"/>
          <w:position w:val="0"/>
        </w:rPr>
        <w:t>пальных нужд Управления Федеральной антимонопольной службы по Челябинской области (далее - Комиссия) в составе:</w:t>
      </w:r>
    </w:p>
    <w:p>
      <w:pPr>
        <w:pStyle w:val="Style14"/>
        <w:framePr w:w="1837" w:h="223" w:wrap="none" w:vAnchor="text" w:hAnchor="margin" w:x="2299" w:y="3"/>
        <w:widowControl w:val="0"/>
        <w:keepNext w:val="0"/>
        <w:keepLines w:val="0"/>
        <w:shd w:val="clear" w:color="auto" w:fill="auto"/>
        <w:bidi w:val="0"/>
        <w:jc w:val="left"/>
        <w:spacing w:before="0" w:after="0" w:line="230" w:lineRule="exact"/>
        <w:ind w:left="100" w:right="0" w:firstLine="0"/>
      </w:pPr>
      <w:r>
        <w:rPr>
          <w:rStyle w:val="CharStyle17"/>
        </w:rPr>
        <w:t>Ливончик В.А.</w:t>
      </w:r>
    </w:p>
    <w:p>
      <w:pPr>
        <w:pStyle w:val="Style14"/>
        <w:framePr w:w="1707" w:h="526" w:wrap="none" w:vAnchor="text" w:hAnchor="margin" w:x="-73" w:y="3"/>
        <w:widowControl w:val="0"/>
        <w:keepNext w:val="0"/>
        <w:keepLines w:val="0"/>
        <w:shd w:val="clear" w:color="auto" w:fill="auto"/>
        <w:bidi w:val="0"/>
        <w:jc w:val="left"/>
        <w:spacing w:before="0" w:after="3" w:line="230" w:lineRule="exact"/>
        <w:ind w:left="100" w:right="0" w:firstLine="0"/>
      </w:pPr>
      <w:r>
        <w:rPr>
          <w:rStyle w:val="CharStyle17"/>
        </w:rPr>
        <w:t>Председателя</w:t>
      </w:r>
    </w:p>
    <w:p>
      <w:pPr>
        <w:pStyle w:val="Style14"/>
        <w:framePr w:w="1707" w:h="526" w:wrap="none" w:vAnchor="text" w:hAnchor="margin" w:x="-73" w:y="3"/>
        <w:widowControl w:val="0"/>
        <w:keepNext w:val="0"/>
        <w:keepLines w:val="0"/>
        <w:shd w:val="clear" w:color="auto" w:fill="auto"/>
        <w:bidi w:val="0"/>
        <w:jc w:val="left"/>
        <w:spacing w:before="0" w:after="0" w:line="230" w:lineRule="exact"/>
        <w:ind w:left="100" w:right="0" w:firstLine="0"/>
      </w:pPr>
      <w:r>
        <w:rPr>
          <w:rStyle w:val="CharStyle17"/>
        </w:rPr>
        <w:t>Комиссии:</w:t>
      </w:r>
    </w:p>
    <w:p>
      <w:pPr>
        <w:pStyle w:val="Style14"/>
        <w:framePr w:w="4645" w:h="1437" w:wrap="none" w:vAnchor="text" w:hAnchor="margin" w:x="-77" w:y="1189"/>
        <w:tabs>
          <w:tab w:leader="none" w:pos="4022" w:val="right"/>
          <w:tab w:leader="none" w:pos="4540" w:val="right"/>
        </w:tabs>
        <w:widowControl w:val="0"/>
        <w:keepNext w:val="0"/>
        <w:keepLines w:val="0"/>
        <w:shd w:val="clear" w:color="auto" w:fill="auto"/>
        <w:bidi w:val="0"/>
        <w:spacing w:before="0" w:after="908" w:line="230" w:lineRule="exact"/>
        <w:ind w:left="100" w:right="0" w:firstLine="0"/>
      </w:pPr>
      <w:r>
        <w:rPr>
          <w:rStyle w:val="CharStyle17"/>
        </w:rPr>
        <w:t>Членов Комиссии:</w:t>
        <w:tab/>
        <w:t>Сарсенбаевой</w:t>
        <w:tab/>
        <w:t>Е.Н.</w:t>
      </w:r>
    </w:p>
    <w:p>
      <w:pPr>
        <w:pStyle w:val="Style14"/>
        <w:framePr w:w="4645" w:h="1437" w:wrap="none" w:vAnchor="text" w:hAnchor="margin" w:x="-77" w:y="1189"/>
        <w:widowControl w:val="0"/>
        <w:keepNext w:val="0"/>
        <w:keepLines w:val="0"/>
        <w:shd w:val="clear" w:color="auto" w:fill="auto"/>
        <w:bidi w:val="0"/>
        <w:jc w:val="right"/>
        <w:spacing w:before="0" w:after="0" w:line="230" w:lineRule="exact"/>
        <w:ind w:left="0" w:right="300" w:firstLine="0"/>
      </w:pPr>
      <w:r>
        <w:rPr>
          <w:rStyle w:val="CharStyle17"/>
        </w:rPr>
        <w:t>Воронковой Д.А.</w:t>
      </w:r>
    </w:p>
    <w:p>
      <w:pPr>
        <w:pStyle w:val="Style14"/>
        <w:framePr w:w="5130" w:h="3530" w:wrap="none" w:vAnchor="text" w:hAnchor="margin" w:x="5097" w:y="3"/>
        <w:widowControl w:val="0"/>
        <w:keepNext w:val="0"/>
        <w:keepLines w:val="0"/>
        <w:shd w:val="clear" w:color="auto" w:fill="auto"/>
        <w:bidi w:val="0"/>
        <w:jc w:val="left"/>
        <w:spacing w:before="0" w:after="0" w:line="298" w:lineRule="exact"/>
        <w:ind w:left="120" w:right="100" w:firstLine="0"/>
      </w:pPr>
      <w:r>
        <w:rPr>
          <w:rStyle w:val="CharStyle17"/>
        </w:rPr>
        <w:t>заместителя руководителя управления - начальника отдела контроля закупок для государственных и мун</w:t>
      </w:r>
      <w:r>
        <w:rPr>
          <w:rStyle w:val="CharStyle18"/>
        </w:rPr>
        <w:t>ици</w:t>
      </w:r>
      <w:r>
        <w:rPr>
          <w:rStyle w:val="CharStyle17"/>
        </w:rPr>
        <w:t>пальных нужд Челябинского УФАС России; старшего специалиста 1 разряда отдела контроля закупок для государственных и мун</w:t>
      </w:r>
      <w:r>
        <w:rPr>
          <w:rStyle w:val="CharStyle18"/>
        </w:rPr>
        <w:t>ици</w:t>
      </w:r>
      <w:r>
        <w:rPr>
          <w:rStyle w:val="CharStyle17"/>
        </w:rPr>
        <w:t>пальных нужд Челябинского УФАС России;</w:t>
      </w:r>
    </w:p>
    <w:p>
      <w:pPr>
        <w:pStyle w:val="Style14"/>
        <w:framePr w:w="5130" w:h="3530" w:wrap="none" w:vAnchor="text" w:hAnchor="margin" w:x="5097" w:y="3"/>
        <w:widowControl w:val="0"/>
        <w:keepNext w:val="0"/>
        <w:keepLines w:val="0"/>
        <w:shd w:val="clear" w:color="auto" w:fill="auto"/>
        <w:bidi w:val="0"/>
        <w:spacing w:before="0" w:after="0" w:line="298" w:lineRule="exact"/>
        <w:ind w:left="120" w:right="100" w:firstLine="0"/>
      </w:pPr>
      <w:r>
        <w:rPr>
          <w:rStyle w:val="CharStyle17"/>
        </w:rPr>
        <w:t>ведущего специалиста-эксперта отдела контроля закупок для государственных и мун</w:t>
      </w:r>
      <w:r>
        <w:rPr>
          <w:rStyle w:val="CharStyle18"/>
        </w:rPr>
        <w:t>ици</w:t>
      </w:r>
      <w:r>
        <w:rPr>
          <w:rStyle w:val="CharStyle17"/>
        </w:rPr>
        <w:t>пальных нужд Челябинского УФАС 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6" w:lineRule="exact"/>
      </w:pPr>
    </w:p>
    <w:p>
      <w:pPr>
        <w:widowControl w:val="0"/>
        <w:rPr>
          <w:sz w:val="2"/>
          <w:szCs w:val="2"/>
        </w:rPr>
        <w:sectPr>
          <w:type w:val="continuous"/>
          <w:pgSz w:w="11906" w:h="16838"/>
          <w:pgMar w:top="141" w:left="723" w:right="723" w:bottom="141" w:header="0" w:footer="3" w:gutter="0"/>
          <w:rtlGutter w:val="0"/>
          <w:cols w:space="720"/>
          <w:noEndnote/>
          <w:docGrid w:linePitch="360"/>
        </w:sectPr>
      </w:pPr>
    </w:p>
    <w:p>
      <w:pPr>
        <w:pStyle w:val="Style14"/>
        <w:tabs>
          <w:tab w:leader="none" w:pos="10206" w:val="righ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w:t>
        <w:tab/>
        <w:t>№</w:t>
      </w:r>
    </w:p>
    <w:p>
      <w:pPr>
        <w:pStyle w:val="Style14"/>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w:t>
      </w:r>
      <w:r>
        <w:rPr>
          <w:rStyle w:val="CharStyle16"/>
        </w:rPr>
        <w:t>ици</w:t>
      </w:r>
      <w:r>
        <w:rPr>
          <w:lang w:val="ru-RU" w:eastAsia="ru-RU" w:bidi="ru-RU"/>
          <w:sz w:val="24"/>
          <w:szCs w:val="24"/>
          <w:w w:val="100"/>
          <w:spacing w:val="0"/>
          <w:color w:val="000000"/>
          <w:position w:val="0"/>
        </w:rPr>
        <w:t>пальных нужд» (далее - Закон о контрактной системе), рассмотрев жалобу ООО «АвтоцентрГАЗ-Русавто» на действия заказчика при проведении электронного аукциона на поставку специализированного автотранспорта (автоклуб) для нужд Мун</w:t>
      </w:r>
      <w:r>
        <w:rPr>
          <w:rStyle w:val="CharStyle16"/>
        </w:rPr>
        <w:t>ици</w:t>
      </w:r>
      <w:r>
        <w:rPr>
          <w:lang w:val="ru-RU" w:eastAsia="ru-RU" w:bidi="ru-RU"/>
          <w:sz w:val="24"/>
          <w:szCs w:val="24"/>
          <w:w w:val="100"/>
          <w:spacing w:val="0"/>
          <w:color w:val="000000"/>
          <w:position w:val="0"/>
        </w:rPr>
        <w:t>пального бюджетного учреждения культуры «МСКО» Отдела культуры администрации Сосновского муниципального района Челябинской области (извещение № 0169300005021000005) в присутствии:</w:t>
      </w:r>
    </w:p>
    <w:p>
      <w:pPr>
        <w:pStyle w:val="Style14"/>
        <w:widowControl w:val="0"/>
        <w:keepNext w:val="0"/>
        <w:keepLines w:val="0"/>
        <w:shd w:val="clear" w:color="auto" w:fill="auto"/>
        <w:bidi w:val="0"/>
        <w:spacing w:before="0" w:after="181" w:line="298" w:lineRule="exact"/>
        <w:ind w:left="20" w:right="20" w:firstLine="0"/>
      </w:pPr>
      <w:r>
        <w:rPr>
          <w:lang w:val="ru-RU" w:eastAsia="ru-RU" w:bidi="ru-RU"/>
          <w:sz w:val="24"/>
          <w:szCs w:val="24"/>
          <w:w w:val="100"/>
          <w:spacing w:val="0"/>
          <w:color w:val="000000"/>
          <w:position w:val="0"/>
        </w:rPr>
        <w:t>- представителя МБУК «МСКО» Скокова А.М., действующего на основании Выписки от 09.02.2016 из приказа от 31.12.2014 № 59;</w:t>
      </w:r>
    </w:p>
    <w:p>
      <w:pPr>
        <w:pStyle w:val="Style19"/>
        <w:widowControl w:val="0"/>
        <w:keepNext w:val="0"/>
        <w:keepLines w:val="0"/>
        <w:shd w:val="clear" w:color="auto" w:fill="auto"/>
        <w:bidi w:val="0"/>
        <w:jc w:val="left"/>
        <w:spacing w:before="0" w:after="0" w:line="240" w:lineRule="auto"/>
        <w:ind w:left="0" w:right="0" w:firstLine="0"/>
        <w:sectPr>
          <w:type w:val="continuous"/>
          <w:pgSz w:w="11906" w:h="16838"/>
          <w:pgMar w:top="156" w:left="752" w:right="949" w:bottom="626" w:header="0" w:footer="3" w:gutter="0"/>
          <w:rtlGutter w:val="0"/>
          <w:cols w:space="720"/>
          <w:noEndnote/>
          <w:docGrid w:linePitch="360"/>
        </w:sectPr>
      </w:pPr>
      <w:r>
        <w:rPr>
          <w:w w:val="100"/>
          <w:spacing w:val="0"/>
          <w:color w:val="000000"/>
          <w:position w:val="0"/>
        </w:rPr>
        <w:t>000682923392</w:t>
      </w:r>
    </w:p>
    <w:p>
      <w:pPr>
        <w:pStyle w:val="Style14"/>
        <w:widowControl w:val="0"/>
        <w:keepNext w:val="0"/>
        <w:keepLines w:val="0"/>
        <w:shd w:val="clear" w:color="auto" w:fill="auto"/>
        <w:bidi w:val="0"/>
        <w:spacing w:before="0" w:after="0" w:line="298" w:lineRule="exact"/>
        <w:ind w:left="40" w:right="20" w:firstLine="0"/>
      </w:pPr>
      <w:r>
        <w:rPr>
          <w:lang w:val="ru-RU" w:eastAsia="ru-RU" w:bidi="ru-RU"/>
          <w:sz w:val="24"/>
          <w:szCs w:val="24"/>
          <w:w w:val="100"/>
          <w:spacing w:val="0"/>
          <w:color w:val="000000"/>
          <w:position w:val="0"/>
        </w:rPr>
        <w:t>- представителя Администрации Сосновского муниципального района Клепаловой Н.А., действующего на основании доверенности от 15.02.2021 № 559,</w:t>
      </w:r>
    </w:p>
    <w:p>
      <w:pPr>
        <w:pStyle w:val="Style14"/>
        <w:widowControl w:val="0"/>
        <w:keepNext w:val="0"/>
        <w:keepLines w:val="0"/>
        <w:shd w:val="clear" w:color="auto" w:fill="auto"/>
        <w:bidi w:val="0"/>
        <w:spacing w:before="0" w:after="294" w:line="298" w:lineRule="exact"/>
        <w:ind w:left="40" w:right="20" w:firstLine="0"/>
      </w:pPr>
      <w:r>
        <w:rPr>
          <w:lang w:val="ru-RU" w:eastAsia="ru-RU" w:bidi="ru-RU"/>
          <w:sz w:val="24"/>
          <w:szCs w:val="24"/>
          <w:w w:val="100"/>
          <w:spacing w:val="0"/>
          <w:color w:val="000000"/>
          <w:position w:val="0"/>
        </w:rPr>
        <w:t>в отсутствие представителя ООО «АвтоцентрГАЗ-Русавто», надлежащим образом уведомленного о месте и времени заседания Комиссии,</w:t>
      </w:r>
    </w:p>
    <w:p>
      <w:pPr>
        <w:pStyle w:val="Style21"/>
        <w:widowControl w:val="0"/>
        <w:keepNext/>
        <w:keepLines/>
        <w:shd w:val="clear" w:color="auto" w:fill="auto"/>
        <w:bidi w:val="0"/>
        <w:spacing w:before="0" w:after="263" w:line="230" w:lineRule="exact"/>
        <w:ind w:left="0" w:right="20" w:firstLine="0"/>
      </w:pPr>
      <w:bookmarkStart w:id="0" w:name="bookmark0"/>
      <w:r>
        <w:rPr>
          <w:lang w:val="ru-RU" w:eastAsia="ru-RU" w:bidi="ru-RU"/>
          <w:w w:val="100"/>
          <w:spacing w:val="0"/>
          <w:color w:val="000000"/>
          <w:position w:val="0"/>
        </w:rPr>
        <w:t>УСТАНОВИЛА:</w:t>
      </w:r>
      <w:bookmarkEnd w:id="0"/>
    </w:p>
    <w:p>
      <w:pPr>
        <w:pStyle w:val="Style14"/>
        <w:widowControl w:val="0"/>
        <w:keepNext w:val="0"/>
        <w:keepLines w:val="0"/>
        <w:shd w:val="clear" w:color="auto" w:fill="auto"/>
        <w:bidi w:val="0"/>
        <w:spacing w:before="0" w:after="0" w:line="298" w:lineRule="exact"/>
        <w:ind w:left="40" w:right="20" w:firstLine="1420"/>
      </w:pPr>
      <w:r>
        <w:rPr>
          <w:lang w:val="ru-RU" w:eastAsia="ru-RU" w:bidi="ru-RU"/>
          <w:sz w:val="24"/>
          <w:szCs w:val="24"/>
          <w:w w:val="100"/>
          <w:spacing w:val="0"/>
          <w:color w:val="000000"/>
          <w:position w:val="0"/>
        </w:rPr>
        <w:t>В Челябинское УФАС России 10.02.2021 поступила жалоба ООО «АвтоцентрГАЗ-Русавто» (далее - заявитель, общество) на действия заказчика при проведении электронного аукциона на поставку специализированного автотранспорта (автоклуб) для нужд Муниципального бюджетного учреждения культуры «МСКО» Отдела культуры администрации Сосновского муниципального района Челябинской области (извещение № 0169300005021000005) (далее - аукцион, закупка).</w:t>
      </w:r>
    </w:p>
    <w:p>
      <w:pPr>
        <w:pStyle w:val="Style14"/>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 xml:space="preserve">Согласно представленным документам заказчик 04.02.2021 объявил о проведении аукциона путем опубликования в единой информационной системе </w:t>
      </w:r>
      <w:r>
        <w:fldChar w:fldCharType="begin"/>
      </w:r>
      <w:r>
        <w:rPr>
          <w:rStyle w:val="CharStyle16"/>
        </w:rPr>
        <w:instrText> HYPERLINK "http://www.zakupki.gov.ru/" </w:instrText>
      </w:r>
      <w:r>
        <w:fldChar w:fldCharType="separate"/>
      </w:r>
      <w:r>
        <w:rPr>
          <w:rStyle w:val="Hyperlink"/>
          <w:lang w:val="en-US" w:eastAsia="en-US" w:bidi="en-US"/>
        </w:rPr>
        <w:t xml:space="preserve">www.zakupki. gov </w:t>
      </w:r>
      <w:r>
        <w:rPr>
          <w:rStyle w:val="Hyperlink"/>
        </w:rPr>
        <w:t xml:space="preserve">. </w:t>
      </w:r>
      <w:r>
        <w:rPr>
          <w:rStyle w:val="Hyperlink"/>
          <w:lang w:val="en-US" w:eastAsia="en-US" w:bidi="en-US"/>
        </w:rPr>
        <w: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извещения об осуществлении закупки № 0169300005021000005.</w:t>
      </w:r>
    </w:p>
    <w:p>
      <w:pPr>
        <w:pStyle w:val="Style14"/>
        <w:tabs>
          <w:tab w:leader="none" w:pos="10240" w:val="right"/>
        </w:tabs>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Начальная (максимальная) цена контракта (изв. №</w:t>
        <w:tab/>
        <w:t>0169300005021000005)</w:t>
      </w:r>
    </w:p>
    <w:p>
      <w:pPr>
        <w:pStyle w:val="Style14"/>
        <w:widowControl w:val="0"/>
        <w:keepNext w:val="0"/>
        <w:keepLines w:val="0"/>
        <w:shd w:val="clear" w:color="auto" w:fill="auto"/>
        <w:bidi w:val="0"/>
        <w:spacing w:before="0" w:after="0" w:line="298" w:lineRule="exact"/>
        <w:ind w:left="40" w:right="0" w:firstLine="0"/>
      </w:pPr>
      <w:r>
        <w:rPr>
          <w:lang w:val="ru-RU" w:eastAsia="ru-RU" w:bidi="ru-RU"/>
          <w:sz w:val="24"/>
          <w:szCs w:val="24"/>
          <w:w w:val="100"/>
          <w:spacing w:val="0"/>
          <w:color w:val="000000"/>
          <w:position w:val="0"/>
        </w:rPr>
        <w:t>определена в размере 5 586 666,66 рублей.</w:t>
      </w:r>
    </w:p>
    <w:p>
      <w:pPr>
        <w:pStyle w:val="Style14"/>
        <w:widowControl w:val="0"/>
        <w:keepNext w:val="0"/>
        <w:keepLines w:val="0"/>
        <w:shd w:val="clear" w:color="auto" w:fill="auto"/>
        <w:bidi w:val="0"/>
        <w:spacing w:before="0" w:after="0" w:line="298" w:lineRule="exact"/>
        <w:ind w:left="40" w:right="0" w:firstLine="720"/>
      </w:pPr>
      <w:r>
        <w:rPr>
          <w:lang w:val="ru-RU" w:eastAsia="ru-RU" w:bidi="ru-RU"/>
          <w:sz w:val="24"/>
          <w:szCs w:val="24"/>
          <w:w w:val="100"/>
          <w:spacing w:val="0"/>
          <w:color w:val="000000"/>
          <w:position w:val="0"/>
        </w:rPr>
        <w:t>Дата и время окончания срока подачи заявок на участие в аукционе - 17.02.2021</w:t>
      </w:r>
    </w:p>
    <w:p>
      <w:pPr>
        <w:pStyle w:val="Style14"/>
        <w:widowControl w:val="0"/>
        <w:keepNext w:val="0"/>
        <w:keepLines w:val="0"/>
        <w:shd w:val="clear" w:color="auto" w:fill="auto"/>
        <w:bidi w:val="0"/>
        <w:spacing w:before="0" w:after="106" w:line="298" w:lineRule="exact"/>
        <w:ind w:left="40" w:right="0" w:firstLine="0"/>
      </w:pPr>
      <w:r>
        <w:rPr>
          <w:lang w:val="ru-RU" w:eastAsia="ru-RU" w:bidi="ru-RU"/>
          <w:sz w:val="24"/>
          <w:szCs w:val="24"/>
          <w:w w:val="100"/>
          <w:spacing w:val="0"/>
          <w:color w:val="000000"/>
          <w:position w:val="0"/>
        </w:rPr>
        <w:t>09:00.</w:t>
      </w:r>
    </w:p>
    <w:p>
      <w:pPr>
        <w:pStyle w:val="Style14"/>
        <w:widowControl w:val="0"/>
        <w:keepNext w:val="0"/>
        <w:keepLines w:val="0"/>
        <w:shd w:val="clear" w:color="auto" w:fill="auto"/>
        <w:bidi w:val="0"/>
        <w:spacing w:before="0" w:after="2" w:line="240" w:lineRule="exact"/>
        <w:ind w:left="40" w:right="0" w:firstLine="720"/>
      </w:pPr>
      <w:r>
        <w:rPr>
          <w:lang w:val="ru-RU" w:eastAsia="ru-RU" w:bidi="ru-RU"/>
          <w:sz w:val="24"/>
          <w:szCs w:val="24"/>
          <w:w w:val="100"/>
          <w:spacing w:val="0"/>
          <w:color w:val="000000"/>
          <w:position w:val="0"/>
        </w:rPr>
        <w:t>На дату рассмотрения жалобы контракт не заключен.</w:t>
      </w:r>
    </w:p>
    <w:p>
      <w:pPr>
        <w:pStyle w:val="Style14"/>
        <w:widowControl w:val="0"/>
        <w:keepNext w:val="0"/>
        <w:keepLines w:val="0"/>
        <w:shd w:val="clear" w:color="auto" w:fill="auto"/>
        <w:bidi w:val="0"/>
        <w:spacing w:before="0" w:after="0" w:line="240" w:lineRule="exact"/>
        <w:ind w:left="40" w:right="0" w:firstLine="720"/>
      </w:pPr>
      <w:r>
        <w:rPr>
          <w:lang w:val="ru-RU" w:eastAsia="ru-RU" w:bidi="ru-RU"/>
          <w:sz w:val="24"/>
          <w:szCs w:val="24"/>
          <w:w w:val="100"/>
          <w:spacing w:val="0"/>
          <w:color w:val="000000"/>
          <w:position w:val="0"/>
        </w:rPr>
        <w:t>Доводы жалобы заявителя заключаются в следующем.</w:t>
      </w:r>
    </w:p>
    <w:p>
      <w:pPr>
        <w:pStyle w:val="Style14"/>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По мнению ООО «АвтоцентрГАЗ-Русавто», заказчик описал объект закупки не в полном соответствии с выбранным КТРУ</w:t>
      </w:r>
    </w:p>
    <w:p>
      <w:pPr>
        <w:pStyle w:val="Style14"/>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Также общество ссылается на не верно выбранные код по ОКПД2 29.10.59.390 «Средства автотранспортные специального назначения прочие, не включенные в другие группировки» и в соответствии с ним КТРУ 29.10.59.390-00000002 «Автомобиль специаль</w:t>
        <w:softHyphen/>
        <w:t>ный (мультилифт)». В жалобе заявителем предложен код по ОКПД 29.10.4 «Средства авто</w:t>
        <w:softHyphen/>
        <w:t>транспортные грузовые» и КТРУ 29.10.40.000-00000019 «Автофургон».</w:t>
      </w:r>
    </w:p>
    <w:p>
      <w:pPr>
        <w:pStyle w:val="Style14"/>
        <w:widowControl w:val="0"/>
        <w:keepNext w:val="0"/>
        <w:keepLines w:val="0"/>
        <w:shd w:val="clear" w:color="auto" w:fill="auto"/>
        <w:bidi w:val="0"/>
        <w:spacing w:before="0" w:after="240" w:line="298" w:lineRule="exact"/>
        <w:ind w:left="40" w:right="20" w:firstLine="720"/>
      </w:pPr>
      <w:r>
        <w:rPr>
          <w:lang w:val="ru-RU" w:eastAsia="ru-RU" w:bidi="ru-RU"/>
          <w:sz w:val="24"/>
          <w:szCs w:val="24"/>
          <w:w w:val="100"/>
          <w:spacing w:val="0"/>
          <w:color w:val="000000"/>
          <w:position w:val="0"/>
        </w:rPr>
        <w:t>Представители заказчика, уполномоченного органа с доводами, изложенными в жа</w:t>
        <w:softHyphen/>
        <w:t>лобе, не согласились и пояснили, что описание объекта закупки включает в себя все обяза</w:t>
        <w:softHyphen/>
        <w:t>тельные характеристики в соответствии с выбранным КТРУ, в том числе сведения о грузо</w:t>
        <w:softHyphen/>
        <w:t>подъемности. Также в документации об аукционе содержится обоснование установления дополнительных характеристик.</w:t>
      </w:r>
    </w:p>
    <w:p>
      <w:pPr>
        <w:pStyle w:val="Style23"/>
        <w:widowControl w:val="0"/>
        <w:keepNext w:val="0"/>
        <w:keepLines w:val="0"/>
        <w:shd w:val="clear" w:color="auto" w:fill="auto"/>
        <w:bidi w:val="0"/>
        <w:spacing w:before="0" w:after="240"/>
        <w:ind w:left="40" w:right="20" w:firstLine="720"/>
      </w:pPr>
      <w:r>
        <w:rPr>
          <w:lang w:val="ru-RU" w:eastAsia="ru-RU" w:bidi="ru-RU"/>
          <w:sz w:val="24"/>
          <w:szCs w:val="24"/>
          <w:w w:val="100"/>
          <w:spacing w:val="0"/>
          <w:color w:val="000000"/>
          <w:position w:val="0"/>
        </w:rPr>
        <w:t>Заслушав пояснения сторон, изучив представленные документы и материалы, рассмотрев доводы, изложенные в жалобе, проведя внеплановую проверку закупки, руко</w:t>
        <w:softHyphen/>
        <w:t>водствуясь частью 15 статьи 99, статьей 106 Закона о контрактной системе, Комиссия пришла к следующим выводам.</w:t>
      </w:r>
    </w:p>
    <w:p>
      <w:pPr>
        <w:pStyle w:val="Style14"/>
        <w:widowControl w:val="0"/>
        <w:keepNext w:val="0"/>
        <w:keepLines w:val="0"/>
        <w:shd w:val="clear" w:color="auto" w:fill="auto"/>
        <w:bidi w:val="0"/>
        <w:spacing w:before="0" w:after="0" w:line="298" w:lineRule="exact"/>
        <w:ind w:left="40" w:right="20" w:firstLine="720"/>
      </w:pPr>
      <w:r>
        <w:rPr>
          <w:lang w:val="ru-RU" w:eastAsia="ru-RU" w:bidi="ru-RU"/>
          <w:sz w:val="24"/>
          <w:szCs w:val="24"/>
          <w:w w:val="100"/>
          <w:spacing w:val="0"/>
          <w:color w:val="000000"/>
          <w:position w:val="0"/>
        </w:rPr>
        <w:t>1. 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w:t>
      </w:r>
      <w:r>
        <w:rPr>
          <w:rStyle w:val="CharStyle16"/>
        </w:rPr>
        <w:t>ици</w:t>
      </w:r>
      <w:r>
        <w:rPr>
          <w:lang w:val="ru-RU" w:eastAsia="ru-RU" w:bidi="ru-RU"/>
          <w:sz w:val="24"/>
          <w:szCs w:val="24"/>
          <w:w w:val="100"/>
          <w:spacing w:val="0"/>
          <w:color w:val="000000"/>
          <w:position w:val="0"/>
        </w:rPr>
        <w:t>пальных нужд, а также правила использования указанного каталога устанавливаются Правительством Российской Федерации.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КТРУ) и Правил использования каталога товаров, работ, услуг для обеспечения государственных и мун</w:t>
      </w:r>
      <w:r>
        <w:rPr>
          <w:rStyle w:val="CharStyle16"/>
        </w:rPr>
        <w:t>ици</w:t>
      </w:r>
      <w:r>
        <w:rPr>
          <w:lang w:val="ru-RU" w:eastAsia="ru-RU" w:bidi="ru-RU"/>
          <w:sz w:val="24"/>
          <w:szCs w:val="24"/>
          <w:w w:val="100"/>
          <w:spacing w:val="0"/>
          <w:color w:val="000000"/>
          <w:position w:val="0"/>
        </w:rPr>
        <w:t>пальных нужд (далее - Правила использования КТРУ).</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пункту 4 Правил использования КТРУ заказчики обязаны применять информацию, включенную в поз</w:t>
      </w:r>
      <w:r>
        <w:rPr>
          <w:rStyle w:val="CharStyle16"/>
        </w:rPr>
        <w:t>ици</w:t>
      </w:r>
      <w:r>
        <w:rPr>
          <w:lang w:val="ru-RU" w:eastAsia="ru-RU" w:bidi="ru-RU"/>
          <w:sz w:val="24"/>
          <w:szCs w:val="24"/>
          <w:w w:val="100"/>
          <w:spacing w:val="0"/>
          <w:color w:val="000000"/>
          <w:position w:val="0"/>
        </w:rPr>
        <w:t>ю каталога в соответствии с подпунктами "б" - "и" пункта 10 Правил формирования и ведения КТРУ,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w:t>
      </w:r>
      <w:r>
        <w:rPr>
          <w:rStyle w:val="CharStyle16"/>
        </w:rPr>
        <w:t>ици</w:t>
      </w:r>
      <w:r>
        <w:rPr>
          <w:lang w:val="ru-RU" w:eastAsia="ru-RU" w:bidi="ru-RU"/>
          <w:sz w:val="24"/>
          <w:szCs w:val="24"/>
          <w:w w:val="100"/>
          <w:spacing w:val="0"/>
          <w:color w:val="000000"/>
          <w:position w:val="0"/>
        </w:rPr>
        <w:t>ю.</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r>
        <w:rPr>
          <w:rStyle w:val="CharStyle25"/>
        </w:rPr>
        <w:t>статьи 33</w:t>
      </w:r>
      <w:r>
        <w:rPr>
          <w:rStyle w:val="CharStyle26"/>
        </w:rPr>
        <w:t xml:space="preserve"> </w:t>
      </w:r>
      <w:r>
        <w:rPr>
          <w:lang w:val="ru-RU" w:eastAsia="ru-RU" w:bidi="ru-RU"/>
          <w:sz w:val="24"/>
          <w:szCs w:val="24"/>
          <w:w w:val="100"/>
          <w:spacing w:val="0"/>
          <w:color w:val="000000"/>
          <w:position w:val="0"/>
        </w:rPr>
        <w:t>Федерального закона, которые не предусмотрены в поз</w:t>
      </w:r>
      <w:r>
        <w:rPr>
          <w:rStyle w:val="CharStyle16"/>
        </w:rPr>
        <w:t>ици</w:t>
      </w:r>
      <w:r>
        <w:rPr>
          <w:lang w:val="ru-RU" w:eastAsia="ru-RU" w:bidi="ru-RU"/>
          <w:sz w:val="24"/>
          <w:szCs w:val="24"/>
          <w:w w:val="100"/>
          <w:spacing w:val="0"/>
          <w:color w:val="000000"/>
          <w:position w:val="0"/>
        </w:rPr>
        <w:t>и каталога (пункт 5 Правил использования КТРУ).</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Исходя из требований пункта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Заказчиком при описании объекта закупки использован КТРУ 29.10.59.390-00000002 «Автомобиль специальный (мультилифт)».</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соответствии с выбранным КТРУ заказчиком установлены следующие характеристики:</w:t>
      </w:r>
    </w:p>
    <w:p>
      <w:pPr>
        <w:pStyle w:val="Style14"/>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грузоподъемность, т &lt;5;</w:t>
      </w:r>
    </w:p>
    <w:p>
      <w:pPr>
        <w:pStyle w:val="Style14"/>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колесная формула </w:t>
      </w:r>
      <w:r>
        <w:rPr>
          <w:lang w:val="en-US" w:eastAsia="en-US" w:bidi="en-US"/>
          <w:sz w:val="24"/>
          <w:szCs w:val="24"/>
          <w:w w:val="100"/>
          <w:spacing w:val="0"/>
          <w:color w:val="000000"/>
          <w:position w:val="0"/>
        </w:rPr>
        <w:t>4x2;</w:t>
      </w:r>
    </w:p>
    <w:p>
      <w:pPr>
        <w:pStyle w:val="Style14"/>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тип двигателя дизельный;</w:t>
      </w:r>
    </w:p>
    <w:p>
      <w:pPr>
        <w:pStyle w:val="Style14"/>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тип коробки передач механика.</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Также в описании объекта закупки указаны дополнительные характеристики не включенные в КТРУ. При этом в приложении № 3 к документации об аукционе содержится обоснование включения дополнительной информации о товаре (автомобиле).</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Таким образом, Комиссия не усматривает нарушений в действиях заказчика в части описания объекта закупки в соответствии с выбранным КТРУ.</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Довод заявителя, согласно которому объект закупки должен быть описан в соответствии с кодом ОКПД 29.10.4 «Средства автотранспортные грузовые» и КТРУ 29.10.40.000-00000019 «Автофургон» не принимается Комиссией во внимание по следующим обстоятельствам.</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Вместе с тем, заявителем ни в составе жалобы, ни на заседание Комиссии не представлены доказательства и сведения, подтверждающие, что заказчиком выбран не соответствующие код по ОКПД и код по КТРУ.</w:t>
      </w:r>
    </w:p>
    <w:p>
      <w:pPr>
        <w:pStyle w:val="Style14"/>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Из пояснений представителя заказчика следует, что КТРУ 29.10.40.000-00000019 «Автофургон» предполагает наличие фургона (изотермического, промтоварного, рефрижератора), который не имеет возможность трансформироваться в сценическую площадку для обеспечения проведения массовых мероприятий. Доказательства обратного на заседание Комиссии не представлены, в материалах дела отсутствуют.</w:t>
      </w:r>
    </w:p>
    <w:p>
      <w:pPr>
        <w:pStyle w:val="Style14"/>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Таким образом, данный довод не обоснован ввиду его недоказанности.</w:t>
      </w:r>
    </w:p>
    <w:p>
      <w:pPr>
        <w:pStyle w:val="Style14"/>
        <w:widowControl w:val="0"/>
        <w:keepNext w:val="0"/>
        <w:keepLines w:val="0"/>
        <w:shd w:val="clear" w:color="auto" w:fill="auto"/>
        <w:bidi w:val="0"/>
        <w:spacing w:before="0" w:after="360" w:line="298" w:lineRule="exact"/>
        <w:ind w:left="40" w:right="40" w:firstLine="700"/>
      </w:pPr>
      <w:r>
        <w:rPr>
          <w:lang w:val="ru-RU" w:eastAsia="ru-RU" w:bidi="ru-RU"/>
          <w:sz w:val="24"/>
          <w:szCs w:val="24"/>
          <w:w w:val="100"/>
          <w:spacing w:val="0"/>
          <w:color w:val="000000"/>
          <w:position w:val="0"/>
        </w:rPr>
        <w:t>Учитывая изложенное, Комиссия приходит к выводу, что размещенное в составе документации об аукционе описание объекта закупки не противоречит положениям законодательства о контрактной системе.</w:t>
      </w:r>
    </w:p>
    <w:p>
      <w:pPr>
        <w:pStyle w:val="Style23"/>
        <w:widowControl w:val="0"/>
        <w:keepNext w:val="0"/>
        <w:keepLines w:val="0"/>
        <w:shd w:val="clear" w:color="auto" w:fill="auto"/>
        <w:bidi w:val="0"/>
        <w:spacing w:before="0" w:after="406"/>
        <w:ind w:left="40" w:right="40"/>
      </w:pPr>
      <w:r>
        <w:rPr>
          <w:lang w:val="ru-RU" w:eastAsia="ru-RU" w:bidi="ru-RU"/>
          <w:sz w:val="24"/>
          <w:szCs w:val="24"/>
          <w:w w:val="100"/>
          <w:spacing w:val="0"/>
          <w:color w:val="000000"/>
          <w:position w:val="0"/>
        </w:rPr>
        <w:t>Исходя из информации, представленной заявителем, заказчиком, а также информации, полученной Комиссией, Комиссия, руководствуясь статьями 99,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7"/>
        <w:widowControl w:val="0"/>
        <w:keepNext/>
        <w:keepLines/>
        <w:shd w:val="clear" w:color="auto" w:fill="auto"/>
        <w:bidi w:val="0"/>
        <w:spacing w:before="0" w:after="256" w:line="240" w:lineRule="exact"/>
        <w:ind w:left="0" w:right="0" w:firstLine="0"/>
      </w:pPr>
      <w:bookmarkStart w:id="1" w:name="bookmark1"/>
      <w:r>
        <w:rPr>
          <w:lang w:val="ru-RU" w:eastAsia="ru-RU" w:bidi="ru-RU"/>
          <w:sz w:val="24"/>
          <w:szCs w:val="24"/>
          <w:w w:val="100"/>
          <w:color w:val="000000"/>
          <w:position w:val="0"/>
        </w:rPr>
        <w:t>РЕШИЛА:</w:t>
      </w:r>
      <w:bookmarkEnd w:id="1"/>
    </w:p>
    <w:p>
      <w:pPr>
        <w:pStyle w:val="Style14"/>
        <w:widowControl w:val="0"/>
        <w:keepNext w:val="0"/>
        <w:keepLines w:val="0"/>
        <w:shd w:val="clear" w:color="auto" w:fill="auto"/>
        <w:bidi w:val="0"/>
        <w:spacing w:before="0" w:after="0" w:line="298" w:lineRule="exact"/>
        <w:ind w:left="40" w:right="40" w:firstLine="700"/>
      </w:pPr>
      <w:r>
        <w:rPr>
          <w:lang w:val="ru-RU" w:eastAsia="ru-RU" w:bidi="ru-RU"/>
          <w:sz w:val="24"/>
          <w:szCs w:val="24"/>
          <w:w w:val="100"/>
          <w:spacing w:val="0"/>
          <w:color w:val="000000"/>
          <w:position w:val="0"/>
        </w:rPr>
        <w:t>Признать доводы жалобы ООО «АвтоцентрГАЗ-Русавто» на действия заказчика при проведении электронного аукциона на поставку специализированного автотранспорта (автоклуб) для нужд Муниципального бюджетного учреждения культуры «МСКО» Отдела культуры администрации Сосновского муниципального района Челябинской области (извещение № 0169300005021000005) не обоснованными ввиду их недоказанности.</w:t>
      </w:r>
    </w:p>
    <w:p>
      <w:pPr>
        <w:pStyle w:val="Style14"/>
        <w:widowControl w:val="0"/>
        <w:keepNext w:val="0"/>
        <w:keepLines w:val="0"/>
        <w:shd w:val="clear" w:color="auto" w:fill="auto"/>
        <w:bidi w:val="0"/>
        <w:spacing w:before="0" w:after="0" w:line="298" w:lineRule="exact"/>
        <w:ind w:left="40" w:right="4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4"/>
        <w:tabs>
          <w:tab w:leader="none" w:pos="8771" w:val="right"/>
          <w:tab w:leader="none" w:pos="8916" w:val="left"/>
        </w:tabs>
        <w:widowControl w:val="0"/>
        <w:keepNext w:val="0"/>
        <w:keepLines w:val="0"/>
        <w:shd w:val="clear" w:color="auto" w:fill="auto"/>
        <w:bidi w:val="0"/>
        <w:spacing w:before="0" w:after="0" w:line="898" w:lineRule="exact"/>
        <w:ind w:left="40" w:right="0" w:firstLine="0"/>
      </w:pPr>
      <w:r>
        <w:rPr>
          <w:lang w:val="ru-RU" w:eastAsia="ru-RU" w:bidi="ru-RU"/>
          <w:sz w:val="24"/>
          <w:szCs w:val="24"/>
          <w:w w:val="100"/>
          <w:spacing w:val="0"/>
          <w:color w:val="000000"/>
          <w:position w:val="0"/>
        </w:rPr>
        <w:t>Председатель Комиссии</w:t>
        <w:tab/>
        <w:t>В.А.</w:t>
        <w:tab/>
        <w:t>Ливончик</w:t>
      </w:r>
    </w:p>
    <w:p>
      <w:pPr>
        <w:pStyle w:val="Style14"/>
        <w:tabs>
          <w:tab w:leader="none" w:pos="8498" w:val="right"/>
          <w:tab w:leader="none" w:pos="9971" w:val="right"/>
        </w:tabs>
        <w:widowControl w:val="0"/>
        <w:keepNext w:val="0"/>
        <w:keepLines w:val="0"/>
        <w:shd w:val="clear" w:color="auto" w:fill="auto"/>
        <w:bidi w:val="0"/>
        <w:spacing w:before="0" w:after="0" w:line="898" w:lineRule="exact"/>
        <w:ind w:left="40" w:right="0" w:firstLine="0"/>
      </w:pPr>
      <w:r>
        <w:rPr>
          <w:lang w:val="ru-RU" w:eastAsia="ru-RU" w:bidi="ru-RU"/>
          <w:sz w:val="24"/>
          <w:szCs w:val="24"/>
          <w:w w:val="100"/>
          <w:spacing w:val="0"/>
          <w:color w:val="000000"/>
          <w:position w:val="0"/>
        </w:rPr>
        <w:t>Члены комиссии</w:t>
        <w:tab/>
        <w:t>Е.Н.</w:t>
        <w:tab/>
        <w:t>Сарсенбаева</w:t>
      </w:r>
    </w:p>
    <w:p>
      <w:pPr>
        <w:pStyle w:val="Style14"/>
        <w:widowControl w:val="0"/>
        <w:keepNext w:val="0"/>
        <w:keepLines w:val="0"/>
        <w:shd w:val="clear" w:color="auto" w:fill="auto"/>
        <w:bidi w:val="0"/>
        <w:jc w:val="right"/>
        <w:spacing w:before="0" w:after="0" w:line="898" w:lineRule="exact"/>
        <w:ind w:left="0" w:right="260" w:firstLine="0"/>
        <w:sectPr>
          <w:pgSz w:w="11906" w:h="16838"/>
          <w:pgMar w:top="914" w:left="839" w:right="828" w:bottom="1836" w:header="0" w:footer="3" w:gutter="0"/>
          <w:rtlGutter w:val="0"/>
          <w:cols w:space="720"/>
          <w:noEndnote/>
          <w:docGrid w:linePitch="360"/>
        </w:sectPr>
      </w:pPr>
      <w:r>
        <w:rPr>
          <w:lang w:val="ru-RU" w:eastAsia="ru-RU" w:bidi="ru-RU"/>
          <w:sz w:val="24"/>
          <w:szCs w:val="24"/>
          <w:w w:val="100"/>
          <w:spacing w:val="0"/>
          <w:color w:val="000000"/>
          <w:position w:val="0"/>
        </w:rPr>
        <w:t>Д.А. Воронкова</w:t>
      </w:r>
    </w:p>
    <w:p>
      <w:pPr>
        <w:pStyle w:val="Style29"/>
        <w:widowControl w:val="0"/>
        <w:keepNext w:val="0"/>
        <w:keepLines w:val="0"/>
        <w:shd w:val="clear" w:color="auto" w:fill="auto"/>
        <w:bidi w:val="0"/>
        <w:spacing w:before="0" w:after="352" w:line="260" w:lineRule="exact"/>
        <w:ind w:left="0" w:right="0" w:firstLine="0"/>
      </w:pPr>
      <w:r>
        <w:rPr>
          <w:lang w:val="ru-RU" w:eastAsia="ru-RU" w:bidi="ru-RU"/>
          <w:w w:val="100"/>
          <w:spacing w:val="0"/>
          <w:color w:val="000000"/>
          <w:position w:val="0"/>
        </w:rPr>
        <w:t>ПРИЛОЖЕНИЕ</w:t>
      </w:r>
    </w:p>
    <w:p>
      <w:pPr>
        <w:pStyle w:val="Style29"/>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СПИСОК РАССЫЛКИ</w:t>
      </w:r>
    </w:p>
    <w:tbl>
      <w:tblPr>
        <w:tblOverlap w:val="never"/>
        <w:tblLayout w:type="fixed"/>
        <w:jc w:val="center"/>
      </w:tblPr>
      <w:tblGrid>
        <w:gridCol w:w="509"/>
        <w:gridCol w:w="4848"/>
        <w:gridCol w:w="4853"/>
      </w:tblGrid>
      <w:tr>
        <w:trPr>
          <w:trHeight w:val="389" w:hRule="exact"/>
        </w:trPr>
        <w:tc>
          <w:tcPr>
            <w:shd w:val="clear" w:color="auto" w:fill="FFFFFF"/>
            <w:tcBorders>
              <w:lef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31"/>
              </w:rPr>
              <w:t>№</w:t>
            </w:r>
          </w:p>
        </w:tc>
        <w:tc>
          <w:tcPr>
            <w:shd w:val="clear" w:color="auto" w:fill="FFFFFF"/>
            <w:tcBorders>
              <w:lef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1"/>
              </w:rPr>
              <w:t>Корреспондент</w:t>
            </w:r>
          </w:p>
        </w:tc>
        <w:tc>
          <w:tcPr>
            <w:shd w:val="clear" w:color="auto" w:fill="FFFFFF"/>
            <w:tcBorders>
              <w:left w:val="single" w:sz="4"/>
              <w:righ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1"/>
              </w:rPr>
              <w:t>Адрес</w:t>
            </w:r>
          </w:p>
        </w:tc>
      </w:tr>
      <w:tr>
        <w:trPr>
          <w:trHeight w:val="1214" w:hRule="exact"/>
        </w:trPr>
        <w:tc>
          <w:tcPr>
            <w:shd w:val="clear" w:color="auto" w:fill="FFFFFF"/>
            <w:tcBorders>
              <w:left w:val="single" w:sz="4"/>
              <w:top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32"/>
              </w:rPr>
              <w:t>1</w:t>
            </w:r>
          </w:p>
        </w:tc>
        <w:tc>
          <w:tcPr>
            <w:shd w:val="clear" w:color="auto" w:fill="FFFFFF"/>
            <w:tcBorders>
              <w:left w:val="single" w:sz="4"/>
              <w:top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32"/>
              </w:rPr>
              <w:t>Администрация Сосновского МР ЧО</w:t>
            </w:r>
          </w:p>
        </w:tc>
        <w:tc>
          <w:tcPr>
            <w:shd w:val="clear" w:color="auto" w:fill="FFFFFF"/>
            <w:tcBorders>
              <w:left w:val="single" w:sz="4"/>
              <w:righ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32"/>
              </w:rPr>
              <w:t xml:space="preserve">456510, Челябинская область, Сосновский район, с. Долгодеревенское, ул. 50 лет ВЛКСМ, д. 21 </w:t>
            </w:r>
            <w:r>
              <w:fldChar w:fldCharType="begin"/>
            </w:r>
            <w:r>
              <w:rPr>
                <w:rStyle w:val="CharStyle32"/>
              </w:rPr>
              <w:instrText> HYPERLINK "mailto:admin@chelsosna.ru" </w:instrText>
            </w:r>
            <w:r>
              <w:fldChar w:fldCharType="separate"/>
            </w:r>
            <w:r>
              <w:rPr>
                <w:rStyle w:val="Hyperlink"/>
                <w:lang w:val="en-US" w:eastAsia="en-US" w:bidi="en-US"/>
              </w:rPr>
              <w:t>admin@chelsosna.ru</w:t>
            </w:r>
            <w:r>
              <w:fldChar w:fldCharType="end"/>
            </w:r>
          </w:p>
        </w:tc>
      </w:tr>
      <w:tr>
        <w:trPr>
          <w:trHeight w:val="1214" w:hRule="exact"/>
        </w:trPr>
        <w:tc>
          <w:tcPr>
            <w:shd w:val="clear" w:color="auto" w:fill="FFFFFF"/>
            <w:tcBorders>
              <w:left w:val="single" w:sz="4"/>
              <w:top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200" w:right="0" w:firstLine="0"/>
            </w:pPr>
            <w:r>
              <w:rPr>
                <w:rStyle w:val="CharStyle32"/>
              </w:rPr>
              <w:t>2</w:t>
            </w:r>
          </w:p>
        </w:tc>
        <w:tc>
          <w:tcPr>
            <w:shd w:val="clear" w:color="auto" w:fill="FFFFFF"/>
            <w:tcBorders>
              <w:left w:val="single" w:sz="4"/>
              <w:top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60" w:right="0" w:firstLine="0"/>
            </w:pPr>
            <w:r>
              <w:rPr>
                <w:rStyle w:val="CharStyle32"/>
              </w:rPr>
              <w:t>ООО «РТС-Тендер»</w:t>
            </w:r>
          </w:p>
        </w:tc>
        <w:tc>
          <w:tcPr>
            <w:shd w:val="clear" w:color="auto" w:fill="FFFFFF"/>
            <w:tcBorders>
              <w:left w:val="single" w:sz="4"/>
              <w:righ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32"/>
              </w:rPr>
              <w:t xml:space="preserve">121151, ГОРОД МОСКВА, НАБЕРЕЖНАЯ ТАРАСА ШЕВЧЕНКО, ДОМ 23А, ЭТАЖ 25 ПОМЕЩЕНИЕ № 1 </w:t>
            </w:r>
            <w:r>
              <w:fldChar w:fldCharType="begin"/>
            </w:r>
            <w:r>
              <w:rPr>
                <w:rStyle w:val="CharStyle32"/>
              </w:rPr>
              <w:instrText> HYPERLINK "mailto:ko@rts-tender.ru" </w:instrText>
            </w:r>
            <w:r>
              <w:fldChar w:fldCharType="separate"/>
            </w:r>
            <w:r>
              <w:rPr>
                <w:rStyle w:val="Hyperlink"/>
                <w:lang w:val="en-US" w:eastAsia="en-US" w:bidi="en-US"/>
              </w:rPr>
              <w:t>ko@rts-tender.ru</w:t>
            </w:r>
            <w:r>
              <w:fldChar w:fldCharType="end"/>
            </w:r>
          </w:p>
        </w:tc>
      </w:tr>
      <w:tr>
        <w:trPr>
          <w:trHeight w:val="662" w:hRule="exact"/>
        </w:trPr>
        <w:tc>
          <w:tcPr>
            <w:shd w:val="clear" w:color="auto" w:fill="FFFFFF"/>
            <w:tcBorders>
              <w:left w:val="single" w:sz="4"/>
              <w:top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240" w:right="0" w:firstLine="0"/>
            </w:pPr>
            <w:r>
              <w:rPr>
                <w:rStyle w:val="CharStyle32"/>
              </w:rPr>
              <w:t>3</w:t>
            </w:r>
          </w:p>
        </w:tc>
        <w:tc>
          <w:tcPr>
            <w:shd w:val="clear" w:color="auto" w:fill="FFFFFF"/>
            <w:tcBorders>
              <w:lef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32"/>
              </w:rPr>
              <w:t>Общество с ограниченной ответственностью «АвтоцентрГАЗ-Русавто»</w:t>
            </w:r>
          </w:p>
        </w:tc>
        <w:tc>
          <w:tcPr>
            <w:shd w:val="clear" w:color="auto" w:fill="FFFFFF"/>
            <w:tcBorders>
              <w:left w:val="single" w:sz="4"/>
              <w:right w:val="single" w:sz="4"/>
              <w:top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78" w:lineRule="exact"/>
              <w:ind w:left="60" w:right="0" w:firstLine="0"/>
            </w:pPr>
            <w:r>
              <w:rPr>
                <w:rStyle w:val="CharStyle32"/>
              </w:rPr>
              <w:t>394026, г. Воронеж, ул. АнтоноваОвсеенко, д. 7е</w:t>
            </w:r>
          </w:p>
        </w:tc>
      </w:tr>
      <w:tr>
        <w:trPr>
          <w:trHeight w:val="672" w:hRule="exact"/>
        </w:trPr>
        <w:tc>
          <w:tcPr>
            <w:shd w:val="clear" w:color="auto" w:fill="FFFFFF"/>
            <w:tcBorders>
              <w:left w:val="single" w:sz="4"/>
              <w:top w:val="single" w:sz="4"/>
              <w:bottom w:val="single" w:sz="4"/>
            </w:tcBorders>
            <w:vAlign w:val="top"/>
          </w:tcPr>
          <w:p>
            <w:pPr>
              <w:pStyle w:val="Style14"/>
              <w:framePr w:w="10210" w:wrap="notBeside" w:vAnchor="text" w:hAnchor="text" w:xAlign="center" w:y="1"/>
              <w:widowControl w:val="0"/>
              <w:keepNext w:val="0"/>
              <w:keepLines w:val="0"/>
              <w:shd w:val="clear" w:color="auto" w:fill="auto"/>
              <w:bidi w:val="0"/>
              <w:jc w:val="left"/>
              <w:spacing w:before="0" w:after="0" w:line="240" w:lineRule="exact"/>
              <w:ind w:left="200" w:right="0" w:firstLine="0"/>
            </w:pPr>
            <w:r>
              <w:rPr>
                <w:rStyle w:val="CharStyle32"/>
              </w:rPr>
              <w:t>4</w:t>
            </w:r>
          </w:p>
        </w:tc>
        <w:tc>
          <w:tcPr>
            <w:shd w:val="clear" w:color="auto" w:fill="FFFFFF"/>
            <w:tcBorders>
              <w:left w:val="single" w:sz="4"/>
              <w:top w:val="single" w:sz="4"/>
              <w:bottom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69" w:lineRule="exact"/>
              <w:ind w:left="60" w:right="0" w:firstLine="0"/>
            </w:pPr>
            <w:r>
              <w:rPr>
                <w:rStyle w:val="CharStyle32"/>
              </w:rPr>
              <w:t>МБУК "Межпоселенческое социально</w:t>
              <w:softHyphen/>
              <w:t>культурное объединение"</w:t>
            </w:r>
          </w:p>
        </w:tc>
        <w:tc>
          <w:tcPr>
            <w:shd w:val="clear" w:color="auto" w:fill="FFFFFF"/>
            <w:tcBorders>
              <w:left w:val="single" w:sz="4"/>
              <w:right w:val="single" w:sz="4"/>
              <w:top w:val="single" w:sz="4"/>
              <w:bottom w:val="single" w:sz="4"/>
            </w:tcBorders>
            <w:vAlign w:val="bottom"/>
          </w:tcPr>
          <w:p>
            <w:pPr>
              <w:pStyle w:val="Style14"/>
              <w:framePr w:w="10210" w:wrap="notBeside" w:vAnchor="text" w:hAnchor="text" w:xAlign="center" w:y="1"/>
              <w:widowControl w:val="0"/>
              <w:keepNext w:val="0"/>
              <w:keepLines w:val="0"/>
              <w:shd w:val="clear" w:color="auto" w:fill="auto"/>
              <w:bidi w:val="0"/>
              <w:jc w:val="left"/>
              <w:spacing w:before="0" w:after="0" w:line="278" w:lineRule="exact"/>
              <w:ind w:left="60" w:right="0" w:firstLine="0"/>
            </w:pPr>
            <w:r>
              <w:rPr>
                <w:rStyle w:val="CharStyle32"/>
              </w:rPr>
              <w:t>456510, Челябинская обл., с. Долгодеревенское, ул. Свердловская, д. 15</w:t>
            </w:r>
          </w:p>
        </w:tc>
      </w:tr>
    </w:tbl>
    <w:p>
      <w:pPr>
        <w:widowControl w:val="0"/>
        <w:rPr>
          <w:sz w:val="2"/>
          <w:szCs w:val="2"/>
        </w:rPr>
      </w:pPr>
    </w:p>
    <w:p>
      <w:pPr>
        <w:widowControl w:val="0"/>
        <w:rPr>
          <w:sz w:val="2"/>
          <w:szCs w:val="2"/>
        </w:rPr>
      </w:pPr>
    </w:p>
    <w:sectPr>
      <w:type w:val="continuous"/>
      <w:pgSz w:w="11906" w:h="16838"/>
      <w:pgMar w:top="513" w:left="836" w:right="850" w:bottom="104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 9 pt"/>
    <w:basedOn w:val="CharStyle7"/>
    <w:rPr>
      <w:lang w:val="ru-RU" w:eastAsia="ru-RU" w:bidi="ru-RU"/>
      <w:sz w:val="18"/>
      <w:szCs w:val="18"/>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3">
    <w:name w:val="Основной текст (4)"/>
    <w:basedOn w:val="CharStyle11"/>
    <w:rPr>
      <w:lang w:val="en-US" w:eastAsia="en-US" w:bidi="en-US"/>
      <w:u w:val="single"/>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sz w:val="24"/>
      <w:szCs w:val="24"/>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Exact"/>
    <w:basedOn w:val="CharStyle15"/>
    <w:rPr>
      <w:lang w:val="ru-RU" w:eastAsia="ru-RU" w:bidi="ru-RU"/>
      <w:u w:val="single"/>
      <w:sz w:val="23"/>
      <w:szCs w:val="23"/>
      <w:w w:val="100"/>
      <w:spacing w:val="0"/>
      <w:color w:val="000000"/>
      <w:position w:val="0"/>
    </w:rPr>
  </w:style>
  <w:style w:type="character" w:customStyle="1" w:styleId="CharStyle20">
    <w:name w:val="Штрих-код (2)_"/>
    <w:basedOn w:val="DefaultParagraphFont"/>
    <w:link w:val="Style1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Заголовок №2_"/>
    <w:basedOn w:val="DefaultParagraphFont"/>
    <w:link w:val="Style21"/>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iCs/>
      <w:u w:val="none"/>
      <w:strike w:val="0"/>
      <w:smallCaps w:val="0"/>
      <w:rFonts w:ascii="Times New Roman" w:eastAsia="Times New Roman" w:hAnsi="Times New Roman" w:cs="Times New Roman"/>
    </w:rPr>
  </w:style>
  <w:style w:type="character" w:customStyle="1" w:styleId="CharStyle25">
    <w:name w:val="Основной текст"/>
    <w:basedOn w:val="CharStyle15"/>
    <w:rPr>
      <w:lang w:val="ru-RU" w:eastAsia="ru-RU" w:bidi="ru-RU"/>
      <w:u w:val="single"/>
      <w:sz w:val="24"/>
      <w:szCs w:val="24"/>
      <w:w w:val="100"/>
      <w:spacing w:val="0"/>
      <w:color w:val="000000"/>
      <w:position w:val="0"/>
    </w:rPr>
  </w:style>
  <w:style w:type="character" w:customStyle="1" w:styleId="CharStyle26">
    <w:name w:val="Основной текст"/>
    <w:basedOn w:val="CharStyle15"/>
    <w:rPr>
      <w:lang w:val="ru-RU" w:eastAsia="ru-RU" w:bidi="ru-RU"/>
      <w:sz w:val="24"/>
      <w:szCs w:val="24"/>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rFonts w:ascii="Times New Roman" w:eastAsia="Times New Roman" w:hAnsi="Times New Roman" w:cs="Times New Roman"/>
      <w:spacing w:val="60"/>
    </w:rPr>
  </w:style>
  <w:style w:type="character" w:customStyle="1" w:styleId="CharStyle30">
    <w:name w:val="Основной текст (6)_"/>
    <w:basedOn w:val="DefaultParagraphFont"/>
    <w:link w:val="Style29"/>
    <w:rPr>
      <w:b w:val="0"/>
      <w:bCs w:val="0"/>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32">
    <w:name w:val="Основной текст"/>
    <w:basedOn w:val="CharStyle15"/>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both"/>
      <w:spacing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after="300" w:line="24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30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Штрих-код (2)"/>
    <w:basedOn w:val="Normal"/>
    <w:link w:val="CharStyle2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center"/>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before="240" w:after="24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60" w:after="360" w:line="0" w:lineRule="exact"/>
    </w:pPr>
    <w:rPr>
      <w:b/>
      <w:bCs/>
      <w:i w:val="0"/>
      <w:iCs w:val="0"/>
      <w:u w:val="none"/>
      <w:strike w:val="0"/>
      <w:smallCaps w:val="0"/>
      <w:rFonts w:ascii="Times New Roman" w:eastAsia="Times New Roman" w:hAnsi="Times New Roman" w:cs="Times New Roman"/>
      <w:spacing w:val="60"/>
    </w:rPr>
  </w:style>
  <w:style w:type="paragraph" w:customStyle="1" w:styleId="Style29">
    <w:name w:val="Основной текст (6)"/>
    <w:basedOn w:val="Normal"/>
    <w:link w:val="CharStyle30"/>
    <w:pPr>
      <w:widowControl w:val="0"/>
      <w:shd w:val="clear" w:color="auto" w:fill="FFFFFF"/>
      <w:jc w:val="right"/>
      <w:spacing w:after="420"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