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4"/>
        <w:ind w:left="29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31оз-21 029/06/65-140/2021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45" w:lineRule="exact"/>
        <w:ind w:left="0" w:right="20" w:firstLine="0"/>
      </w:pPr>
      <w:r>
        <w:rPr>
          <w:rStyle w:val="CharStyle13"/>
          <w:b/>
          <w:bCs/>
        </w:rPr>
        <w:t>Заказчик :</w:t>
      </w:r>
    </w:p>
    <w:p>
      <w:pPr>
        <w:pStyle w:val="Style3"/>
        <w:framePr w:w="4211" w:h="3676" w:wrap="around" w:vAnchor="text" w:hAnchor="margin" w:x="59" w:y="113"/>
        <w:widowControl w:val="0"/>
        <w:keepNext w:val="0"/>
        <w:keepLines w:val="0"/>
        <w:shd w:val="clear" w:color="auto" w:fill="auto"/>
        <w:bidi w:val="0"/>
        <w:jc w:val="center"/>
        <w:spacing w:before="0" w:after="152"/>
        <w:ind w:left="0" w:right="20" w:firstLine="0"/>
      </w:pPr>
      <w:r>
        <w:rPr>
          <w:rStyle w:val="CharStyle4"/>
          <w:b/>
          <w:bCs/>
          <w:spacing w:val="0"/>
        </w:rPr>
        <w:t>ФЕДЕРАЛЬНАЯ АНТИМОНОПОЛЬНАЯ СЛУЖБА</w:t>
      </w:r>
    </w:p>
    <w:p>
      <w:pPr>
        <w:pStyle w:val="Style5"/>
        <w:framePr w:w="4211" w:h="3676" w:wrap="around" w:vAnchor="text" w:hAnchor="margin" w:x="59" w:y="113"/>
        <w:widowControl w:val="0"/>
        <w:keepNext w:val="0"/>
        <w:keepLines w:val="0"/>
        <w:shd w:val="clear" w:color="auto" w:fill="auto"/>
        <w:bidi w:val="0"/>
        <w:jc w:val="center"/>
        <w:spacing w:before="0" w:after="29" w:line="210" w:lineRule="exact"/>
        <w:ind w:left="0" w:right="20" w:firstLine="0"/>
      </w:pPr>
      <w:r>
        <w:rPr>
          <w:rStyle w:val="CharStyle6"/>
          <w:b/>
          <w:bCs/>
          <w:spacing w:val="0"/>
        </w:rPr>
        <w:t>УПРАВЛЕНИЕ</w:t>
      </w:r>
    </w:p>
    <w:p>
      <w:pPr>
        <w:pStyle w:val="Style3"/>
        <w:framePr w:w="4211" w:h="3676" w:wrap="around" w:vAnchor="text" w:hAnchor="margin" w:x="59" w:y="113"/>
        <w:widowControl w:val="0"/>
        <w:keepNext w:val="0"/>
        <w:keepLines w:val="0"/>
        <w:shd w:val="clear" w:color="auto" w:fill="auto"/>
        <w:bidi w:val="0"/>
        <w:jc w:val="center"/>
        <w:spacing w:before="0" w:after="162" w:line="254" w:lineRule="exact"/>
        <w:ind w:left="0" w:right="20" w:firstLine="0"/>
      </w:pPr>
      <w:r>
        <w:rPr>
          <w:rStyle w:val="CharStyle4"/>
          <w:b/>
          <w:bCs/>
          <w:spacing w:val="0"/>
        </w:rPr>
        <w:t>Федеральной антимонопольной службы по Архангельской области</w:t>
      </w:r>
    </w:p>
    <w:p>
      <w:pPr>
        <w:pStyle w:val="Style7"/>
        <w:framePr w:w="4211" w:h="3676" w:wrap="around" w:vAnchor="text" w:hAnchor="margin" w:x="59" w:y="113"/>
        <w:widowControl w:val="0"/>
        <w:keepNext w:val="0"/>
        <w:keepLines w:val="0"/>
        <w:shd w:val="clear" w:color="auto" w:fill="auto"/>
        <w:bidi w:val="0"/>
        <w:spacing w:before="0" w:after="541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К.Либкнехта, 2, г.Архангельск, 163000 Тел.: (8182) 20-73-21, Факс: (8182) 21 -54-45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9"/>
        </w:rPr>
        <w:instrText> HYPERLINK "mailto:to29@fas.gov.ru" </w:instrText>
      </w:r>
      <w:r>
        <w:fldChar w:fldCharType="separate"/>
      </w:r>
      <w:r>
        <w:rPr>
          <w:rStyle w:val="Hyperlink"/>
          <w:spacing w:val="0"/>
        </w:rPr>
        <w:t>to29@fas.gov.ru</w:t>
      </w:r>
      <w:r>
        <w:fldChar w:fldCharType="end"/>
      </w:r>
    </w:p>
    <w:p>
      <w:pPr>
        <w:pStyle w:val="Style10"/>
        <w:framePr w:w="4211" w:h="3676" w:wrap="around" w:vAnchor="text" w:hAnchor="margin" w:x="59" w:y="113"/>
        <w:widowControl w:val="0"/>
        <w:keepNext w:val="0"/>
        <w:keepLines w:val="0"/>
        <w:shd w:val="clear" w:color="auto" w:fill="auto"/>
        <w:bidi w:val="0"/>
        <w:spacing w:before="0" w:after="270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№</w:t>
      </w:r>
    </w:p>
    <w:p>
      <w:pPr>
        <w:pStyle w:val="Style7"/>
        <w:framePr w:w="4211" w:h="3676" w:wrap="around" w:vAnchor="text" w:hAnchor="margin" w:x="59" w:y="113"/>
        <w:tabs>
          <w:tab w:leader="none" w:pos="211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1100" w:right="20" w:firstLine="42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АО "Первая городская клиническая больница имени Е.Е. Волосевич"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176"/>
        <w:ind w:left="11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Архангельск г, улица Суворова, дом 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"mailto:otdzak@list.ru"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otdzak@list.ru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20" w:firstLine="0"/>
      </w:pPr>
      <w:r>
        <w:rPr>
          <w:rStyle w:val="CharStyle13"/>
          <w:b/>
          <w:bCs/>
        </w:rPr>
        <w:t>Уполномоченный орган 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11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Контрактное агентство Архангельской области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right"/>
        <w:spacing w:before="0" w:after="0" w:line="25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163069, г. Архангельск, ул.Выучейского,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35" w:line="140" w:lineRule="exact"/>
        <w:ind w:left="0" w:right="20" w:firstLine="0"/>
      </w:pPr>
      <w:r>
        <w:rPr>
          <w:lang w:val="ru-RU" w:eastAsia="ru-RU" w:bidi="ru-RU"/>
          <w:w w:val="100"/>
          <w:color w:val="000000"/>
          <w:position w:val="0"/>
        </w:rPr>
        <w:t>Д.18,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right"/>
        <w:spacing w:before="0" w:after="218" w:line="200" w:lineRule="exact"/>
        <w:ind w:left="0" w:right="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"mailto:dkp@dvinaland.ru"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dkp@dvinaland.ru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20" w:firstLine="0"/>
      </w:pPr>
      <w:r>
        <w:rPr>
          <w:rStyle w:val="CharStyle13"/>
          <w:b/>
          <w:bCs/>
        </w:rPr>
        <w:t>Оператор электронной площадки: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180" w:line="250" w:lineRule="exact"/>
        <w:ind w:left="538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121151, г. Москва, набережная Тараса Шевченко, д. 23А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80" w:right="0" w:firstLine="0"/>
      </w:pPr>
      <w:r>
        <w:rPr>
          <w:rStyle w:val="CharStyle13"/>
          <w:b/>
          <w:bCs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"СПРИНГА"</w:t>
      </w:r>
    </w:p>
    <w:p>
      <w:pPr>
        <w:pStyle w:val="Style14"/>
        <w:tabs>
          <w:tab w:leader="none" w:pos="7918" w:val="left"/>
        </w:tabs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5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194100,</w:t>
        <w:tab/>
        <w:t>Санкт-Петербург,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24" w:line="250" w:lineRule="exact"/>
        <w:ind w:left="538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ул.Кантемировская, д 4, лит А, пом 13Н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"mailto:office@siringa-spb.ru"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office@siringa-spb.ru</w:t>
      </w:r>
      <w:r>
        <w:fldChar w:fldCharType="end"/>
      </w:r>
    </w:p>
    <w:p>
      <w:pPr>
        <w:pStyle w:val="Style18"/>
        <w:widowControl w:val="0"/>
        <w:keepNext/>
        <w:keepLines/>
        <w:shd w:val="clear" w:color="auto" w:fill="auto"/>
        <w:bidi w:val="0"/>
        <w:spacing w:before="0" w:after="133" w:line="22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  <w:bookmarkEnd w:id="0"/>
    </w:p>
    <w:p>
      <w:pPr>
        <w:pStyle w:val="Style5"/>
        <w:tabs>
          <w:tab w:leader="none" w:pos="7918" w:val="left"/>
        </w:tabs>
        <w:widowControl w:val="0"/>
        <w:keepNext w:val="0"/>
        <w:keepLines w:val="0"/>
        <w:shd w:val="clear" w:color="auto" w:fill="auto"/>
        <w:bidi w:val="0"/>
        <w:spacing w:before="0" w:after="83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17 февраля 2021 года</w:t>
        <w:tab/>
        <w:t>г. Архангельск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Руководствуясь Письмом ФАС России от 03.04.2020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 </w:t>
      </w:r>
      <w:r>
        <w:rPr>
          <w:rStyle w:val="CharStyle23"/>
        </w:rPr>
        <w:t>Председатель комиссии:</w:t>
      </w:r>
    </w:p>
    <w:p>
      <w:pPr>
        <w:pStyle w:val="Style21"/>
        <w:tabs>
          <w:tab w:leader="none" w:pos="2176" w:val="left"/>
          <w:tab w:leader="none" w:pos="8708" w:val="center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Короткова И.Ю.</w:t>
        <w:tab/>
        <w:t>Заместитель руководителя Управления - начальник отдела</w:t>
        <w:tab/>
        <w:t>контроля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128" w:line="220" w:lineRule="exact"/>
        <w:ind w:left="2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560" w:right="0" w:firstLine="0"/>
      </w:pPr>
      <w:r>
        <w:rPr>
          <w:rStyle w:val="CharStyle24"/>
          <w:b/>
          <w:bCs/>
        </w:rPr>
        <w:t>Члены комиссии:</w:t>
      </w:r>
    </w:p>
    <w:p>
      <w:pPr>
        <w:pStyle w:val="Style21"/>
        <w:tabs>
          <w:tab w:leader="none" w:pos="2176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Вознесенская Н.В.</w:t>
        <w:tab/>
        <w:t>Главный специалист-эксперт отдела контроля закупок;</w:t>
      </w:r>
    </w:p>
    <w:p>
      <w:pPr>
        <w:pStyle w:val="Style21"/>
        <w:tabs>
          <w:tab w:leader="none" w:pos="2176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Чирова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J1.A.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Главный специалист-эксперт отдела контроля закупок;</w:t>
      </w:r>
    </w:p>
    <w:p>
      <w:pPr>
        <w:pStyle w:val="Style21"/>
        <w:tabs>
          <w:tab w:leader="none" w:pos="2314" w:val="left"/>
          <w:tab w:leader="none" w:pos="8338" w:val="center"/>
          <w:tab w:leader="none" w:pos="9072" w:val="center"/>
          <w:tab w:leader="none" w:pos="9518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</w:t>
        <w:tab/>
        <w:t>пункта 1 части 15 статьи 99, статьи 106 Федерального</w:t>
        <w:tab/>
        <w:t>закона</w:t>
        <w:tab/>
        <w:t>от</w:t>
        <w:tab/>
        <w:t>05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18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720" w:right="0" w:firstLine="0"/>
      </w:pPr>
      <w:r>
        <w:rPr>
          <w:rStyle w:val="CharStyle24"/>
          <w:b/>
          <w:bCs/>
        </w:rPr>
        <w:t>в присутствии представителей от: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700"/>
      </w:pPr>
      <w:r>
        <w:rPr>
          <w:rStyle w:val="CharStyle25"/>
        </w:rPr>
        <w:t xml:space="preserve">Уполномоченного органа: Анисимова А.А.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(доверенность от 06.04.2020 № 54-Д); </w:t>
      </w:r>
      <w:r>
        <w:rPr>
          <w:rStyle w:val="CharStyle25"/>
        </w:rPr>
        <w:t xml:space="preserve">Заказчик, Заявитель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уведомлены надлежащим образом о времени и месте рассмотрения настоящего дела, своих представителей не направили.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103" w:line="27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 февраля 2021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ООО "СИРИНГА" (далее - Заявитель) на действия Уполномоченного органа - Контрактного агентства Архангельской области (далее - Уполномоченный орган) при проведении электронного аукциона на право заключения контракта на поставку расходных материалов (извещение № 0124200000621000076).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860"/>
      </w:pPr>
      <w:r>
        <w:rPr>
          <w:rStyle w:val="CharStyle24"/>
          <w:b/>
          <w:bCs/>
        </w:rPr>
        <w:t>Содержание жалобы: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Уполномоченного органа в связи с размещением изменений в документацию об аукционе позднее чем за два дня до даты окончания срока подачи заявок на участие в аукционе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не согласен с доводами Заявителя по основаниям, изложенным в объяснении по жалобе от 15.02.2021 № 314-05-134.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184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письменных объяснений по жалобе в адрес Архангельского УФАС России не представил.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1"/>
        <w:tabs>
          <w:tab w:leader="none" w:pos="9508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Постановлением Правительства Архангельской области «Об утверждении Положения о контрактном агентстве Архангельской области» от 18.12.2009 №215-пп контрактное агентство Архангельской области является уполномоченным исполнительным органом государственной власти Архангельской области, осуществляющим: регулирование контрактной системы в сфере закупок товаров, работ, услуг для обеспечения нужд Архангельской области;</w:t>
        <w:tab/>
        <w:t>определение поставщиков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(подрядчиков, исполнителей) для обеспечения нужд Архангельской области; организацию и проведение аукционов по продаже права на заключение договоров аренды отдельных лесных участков.</w:t>
      </w:r>
    </w:p>
    <w:p>
      <w:pPr>
        <w:pStyle w:val="Style21"/>
        <w:tabs>
          <w:tab w:leader="none" w:pos="9508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порядке, установленном Постановлением Правительства Архангельской области «Порядок взаимодействия контрактного агентства Архангельской</w:t>
        <w:tab/>
        <w:t>области, государственных</w:t>
      </w:r>
    </w:p>
    <w:p>
      <w:pPr>
        <w:pStyle w:val="Style21"/>
        <w:tabs>
          <w:tab w:leader="none" w:pos="9508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заказчиков Архангельской области, государственных</w:t>
        <w:tab/>
        <w:t>бюджетных учреждений</w:t>
      </w:r>
    </w:p>
    <w:p>
      <w:pPr>
        <w:pStyle w:val="Style21"/>
        <w:tabs>
          <w:tab w:leader="none" w:pos="9508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Архангельской области, муниципальных заказчиков</w:t>
        <w:tab/>
        <w:t>Архангельской области,</w:t>
      </w:r>
    </w:p>
    <w:p>
      <w:pPr>
        <w:pStyle w:val="Style21"/>
        <w:tabs>
          <w:tab w:leader="none" w:pos="9508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муниципальных бюджетных учреждений муниципальных</w:t>
        <w:tab/>
        <w:t>образований Архангельской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области и отдельных юридических лиц при определении поставщиков (подрядчиков, исполнителей) для обеспечения нужд Архангельской области» от 20 декабря 2013 года № 595-пп (далее - Постановление № 595-пп).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Постановлению № 595-пп Заказчик направляет в Уполномоченный орган заявку на осуществление закупки. Уполномоченный орган на основании представленной заявки Заказчика подготавливает документацию об электронном аукционе, и организует осуществление закупки.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26.01.2021 Уполномоченным органом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(далее - ЕИС) размещено извещение № 0124200000621000076 о проведении электронного аукциона и документация об электронном аукционе на право заключения контракта на поставку расходных материалов (далее - документация об аукционе).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- 23 923 596,36рублей.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ООО «РТС-тендер».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6 статьей 63 ФЗ «О контрактной системе» 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таком аукционе. Изменение объекта закупки при проведении такого аукциона не допускается. В течение одного дня с даты принятия данного решения заказчик размещает в единой информационной системе указанные изменения. При этом срок подачи заявок на участие в таком аукционе должен быть продлен таким образом, чтобы с даты размещения изменений, внесенных в извещение о проведении такого аукциона, до даты окончания срока подачи заявок на участие в таком аукционе этот срок составлял не менее чем пятнадцать дней или в случаях, предусмотренных частью 2 указанной статьи, не менее чем семь дней.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6 статьи 65 ФЗ «О контрактной системе»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аукционе. Изменение объекта закупки и увеличение размера обеспечения данных заявок не допускаются. В течение одного дня с даты принятия указанного решения изменения, внесенные в документацию о таком аукционе, размещаются заказчиком в единой информационной системе. При этом срок подачи заявок на участие в таком аукционе должен быть продлен так,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в случаях, предусмотренных частью 2 статьи 63 указанного Федерального закона, не менее чем семь дней.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19 раздела I документации об аукционе установлены следующие дата и время (время московское) окончания срока подачи заявок на участие в аукционе: 03 февраля 2021 года 00 часов 00 минут.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Заказчик, Уполномоченный орган вправе был принять решение о внесении изменений в документацию об аукционе не позднее 31.01.2021.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со статьей 190 Гражданского кодекса Российской Федерации (часть первая) от 30.11.1994 № 51-ФЗ (далее - ГК РФ) установленный законом, иными правовыми актами, сделкой или назначаемый судом срок определяется календарной датой или истечением периода времени, который исчисляется годами, месяцами, неделями, днями или часами.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Статьей 191 ГК РФ установлено, что течение срока, определенного периодом времени, начинается на следующий день после календарной даты или наступления события, которыми определено его начало.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статьи 193 ГК РФ если последний день срока приходится на нерабочий день, днем окончания срока считается ближайший следующий за ним рабочий день.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Уполномоченного органа в заседании Комиссиии Архангельского УФАС России пояснил, что решение о внесении изменений в извещение и документацию о проведении аукциона принято Уполномоченным органом в пятницу 29 января 2021 г. (приказ руководителя контрактного агентства Архангельской области от 29.01.2021 № 01/06 «О внесении изменений в извещение и документацию об электронном аукционе»), то есть за четыре дня до даты окончания срока подачи заявок на участие в аукционе. Поскольку день срока размещения вышеуказанных изменений в единой информационной системе приходился на нерабочий день - субботу 30 января 2021 г., данные изменения были размещены в ближайший следующий за ним рабочий день - понедельник 01 февраля 2021 г.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 подтверждается сведениями ЕИС, изменения в извещение и документацию об аукционе размещены Уполномоченным органом 01.02.2021 в 18:14.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изменения в извещение и документацию об аукционе размещены Уполномоченным органом в соответствии с требованиями статьи 65 ФЗ «О контрактной системе» и с учетом положений статей 191, 193 ГК РФ.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36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довод Заявителя о нарушении требований о порядке внесения изменений в документацию о закупке не находит своего подтверждения.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20" w:firstLine="70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67" w:left="1192" w:right="1158" w:bottom="78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5"/>
        <w:framePr w:w="2811" w:h="1094" w:wrap="none" w:vAnchor="text" w:hAnchor="margin" w:x="-27" w:y="2770"/>
        <w:widowControl w:val="0"/>
        <w:keepNext w:val="0"/>
        <w:keepLines w:val="0"/>
        <w:shd w:val="clear" w:color="auto" w:fill="auto"/>
        <w:bidi w:val="0"/>
        <w:spacing w:before="0" w:after="0" w:line="547" w:lineRule="exact"/>
        <w:ind w:left="100" w:right="100" w:firstLine="0"/>
      </w:pPr>
      <w:r>
        <w:rPr>
          <w:rStyle w:val="CharStyle6"/>
          <w:b/>
          <w:bCs/>
          <w:spacing w:val="0"/>
        </w:rPr>
        <w:t>Председатель Комиссии Члены Комиссии</w:t>
      </w:r>
    </w:p>
    <w:p>
      <w:pPr>
        <w:pStyle w:val="Style26"/>
        <w:framePr w:w="9733" w:h="4400" w:wrap="none" w:vAnchor="text" w:hAnchor="margin" w:x="-70"/>
        <w:tabs>
          <w:tab w:leader="underscore" w:pos="9634" w:val="right"/>
        </w:tabs>
        <w:widowControl w:val="0"/>
        <w:keepNext w:val="0"/>
        <w:keepLines w:val="0"/>
        <w:shd w:val="clear" w:color="auto" w:fill="auto"/>
        <w:bidi w:val="0"/>
        <w:spacing w:before="0" w:after="94" w:line="130" w:lineRule="exact"/>
        <w:ind w:left="120" w:right="0" w:firstLine="0"/>
      </w:pPr>
      <w:r>
        <w:rPr>
          <w:rStyle w:val="CharStyle28"/>
          <w:b w:val="0"/>
          <w:bCs w:val="0"/>
        </w:rPr>
        <w:tab/>
        <w:t xml:space="preserve"> </w:t>
      </w:r>
      <w:r>
        <w:rPr>
          <w:rStyle w:val="CharStyle29"/>
          <w:b/>
          <w:bCs/>
          <w:spacing w:val="0"/>
        </w:rPr>
        <w:t>1</w:t>
      </w:r>
      <w:r>
        <w:rPr>
          <w:rStyle w:val="CharStyle30"/>
          <w:b w:val="0"/>
          <w:bCs w:val="0"/>
        </w:rPr>
        <w:t>)</w:t>
      </w:r>
      <w:r>
        <w:rPr>
          <w:rStyle w:val="CharStyle29"/>
          <w:b/>
          <w:bCs/>
          <w:spacing w:val="0"/>
        </w:rPr>
        <w:t>4/4</w:t>
      </w:r>
    </w:p>
    <w:p>
      <w:pPr>
        <w:pStyle w:val="Style5"/>
        <w:framePr w:w="9733" w:h="4400" w:wrap="none" w:vAnchor="text" w:hAnchor="margin" w:x="-70"/>
        <w:widowControl w:val="0"/>
        <w:keepNext w:val="0"/>
        <w:keepLines w:val="0"/>
        <w:shd w:val="clear" w:color="auto" w:fill="auto"/>
        <w:bidi w:val="0"/>
        <w:jc w:val="left"/>
        <w:spacing w:before="0" w:after="328" w:line="210" w:lineRule="exact"/>
        <w:ind w:left="4600" w:right="0" w:firstLine="0"/>
      </w:pPr>
      <w:r>
        <w:rPr>
          <w:rStyle w:val="CharStyle6"/>
          <w:b/>
          <w:bCs/>
          <w:spacing w:val="0"/>
        </w:rPr>
        <w:t>РЕШИЛА:</w:t>
      </w:r>
    </w:p>
    <w:p>
      <w:pPr>
        <w:pStyle w:val="Style21"/>
        <w:framePr w:w="9733" w:h="4400" w:wrap="none" w:vAnchor="text" w:hAnchor="margin" w:x="-70"/>
        <w:widowControl w:val="0"/>
        <w:keepNext w:val="0"/>
        <w:keepLines w:val="0"/>
        <w:shd w:val="clear" w:color="auto" w:fill="auto"/>
        <w:bidi w:val="0"/>
        <w:jc w:val="left"/>
        <w:spacing w:before="0" w:after="458" w:line="210" w:lineRule="exact"/>
        <w:ind w:left="880" w:right="0" w:firstLine="0"/>
      </w:pPr>
      <w:r>
        <w:rPr>
          <w:rStyle w:val="CharStyle31"/>
          <w:spacing w:val="0"/>
        </w:rPr>
        <w:t>1. Признать жалобу ООО "СИРИНГА" необоснованной.</w:t>
      </w:r>
    </w:p>
    <w:p>
      <w:pPr>
        <w:pStyle w:val="Style32"/>
        <w:framePr w:w="9733" w:h="4400" w:wrap="none" w:vAnchor="text" w:hAnchor="margin" w:x="-70"/>
        <w:widowControl w:val="0"/>
        <w:keepNext w:val="0"/>
        <w:keepLines w:val="0"/>
        <w:shd w:val="clear" w:color="auto" w:fill="auto"/>
        <w:bidi w:val="0"/>
        <w:spacing w:before="0" w:after="407"/>
        <w:ind w:left="120" w:right="100" w:firstLine="0"/>
      </w:pPr>
      <w:r>
        <w:rPr>
          <w:rStyle w:val="CharStyle34"/>
          <w:b/>
          <w:bCs/>
          <w:i/>
          <w:iCs/>
          <w:spacing w:val="0"/>
        </w:rPr>
        <w:t>Примечание.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</w:r>
    </w:p>
    <w:p>
      <w:pPr>
        <w:pStyle w:val="Style5"/>
        <w:framePr w:w="9733" w:h="4400" w:wrap="none" w:vAnchor="text" w:hAnchor="margin" w:x="-70"/>
        <w:widowControl w:val="0"/>
        <w:keepNext w:val="0"/>
        <w:keepLines w:val="0"/>
        <w:shd w:val="clear" w:color="auto" w:fill="auto"/>
        <w:bidi w:val="0"/>
        <w:jc w:val="right"/>
        <w:spacing w:before="0" w:after="0" w:line="547" w:lineRule="exact"/>
        <w:ind w:left="7660" w:right="100" w:firstLine="0"/>
      </w:pPr>
      <w:r>
        <w:rPr>
          <w:rStyle w:val="CharStyle6"/>
          <w:b/>
          <w:bCs/>
          <w:spacing w:val="0"/>
        </w:rPr>
        <w:t>И.Ю. Короткова Н.В. Вознесенская Л.А. Чирова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91" w:lineRule="exact"/>
      </w:pPr>
    </w:p>
    <w:p>
      <w:pPr>
        <w:widowControl w:val="0"/>
        <w:rPr>
          <w:sz w:val="2"/>
          <w:szCs w:val="2"/>
        </w:rPr>
      </w:pPr>
    </w:p>
    <w:sectPr>
      <w:pgSz w:w="11906" w:h="16838"/>
      <w:pgMar w:top="773" w:left="1158" w:right="1158" w:bottom="1143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3"/>
    </w:rPr>
  </w:style>
  <w:style w:type="character" w:customStyle="1" w:styleId="CharStyle6">
    <w:name w:val="Основной текст (5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character" w:customStyle="1" w:styleId="CharStyle8">
    <w:name w:val="Основной текст (6) Exact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5"/>
    </w:rPr>
  </w:style>
  <w:style w:type="character" w:customStyle="1" w:styleId="CharStyle9">
    <w:name w:val="Основной текст (6) Exact"/>
    <w:basedOn w:val="CharStyle8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1">
    <w:name w:val="Основной текст (7) Exact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2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3">
    <w:name w:val="Основной текст (2)"/>
    <w:basedOn w:val="CharStyle1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(3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7">
    <w:name w:val="Основной текст (4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4"/>
      <w:szCs w:val="14"/>
      <w:rFonts w:ascii="Microsoft Sans Serif" w:eastAsia="Microsoft Sans Serif" w:hAnsi="Microsoft Sans Serif" w:cs="Microsoft Sans Serif"/>
      <w:spacing w:val="10"/>
    </w:rPr>
  </w:style>
  <w:style w:type="character" w:customStyle="1" w:styleId="CharStyle19">
    <w:name w:val="Заголовок №1_"/>
    <w:basedOn w:val="DefaultParagraphFont"/>
    <w:link w:val="Style18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0">
    <w:name w:val="Основной текст (5)_"/>
    <w:basedOn w:val="DefaultParagraphFont"/>
    <w:link w:val="Style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2">
    <w:name w:val="Основной текст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3">
    <w:name w:val="Основной текст + Полужирный"/>
    <w:basedOn w:val="CharStyle22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24">
    <w:name w:val="Основной текст (5)"/>
    <w:basedOn w:val="CharStyle2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5">
    <w:name w:val="Основной текст + Полужирный"/>
    <w:basedOn w:val="CharStyle2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7">
    <w:name w:val="Основной текст (8) Exact"/>
    <w:basedOn w:val="DefaultParagraphFont"/>
    <w:link w:val="Style26"/>
    <w:rPr>
      <w:b/>
      <w:bCs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3"/>
    </w:rPr>
  </w:style>
  <w:style w:type="character" w:customStyle="1" w:styleId="CharStyle28">
    <w:name w:val="Основной текст (8) + Gulim,5 pt,Не полужирный,Интервал 0 pt Exact"/>
    <w:basedOn w:val="CharStyle27"/>
    <w:rPr>
      <w:lang w:val="ru-RU" w:eastAsia="ru-RU" w:bidi="ru-RU"/>
      <w:b/>
      <w:bCs/>
      <w:sz w:val="10"/>
      <w:szCs w:val="10"/>
      <w:rFonts w:ascii="Gulim" w:eastAsia="Gulim" w:hAnsi="Gulim" w:cs="Gulim"/>
      <w:w w:val="100"/>
      <w:spacing w:val="0"/>
      <w:color w:val="000000"/>
      <w:position w:val="0"/>
    </w:rPr>
  </w:style>
  <w:style w:type="character" w:customStyle="1" w:styleId="CharStyle29">
    <w:name w:val="Основной текст (8) Exact"/>
    <w:basedOn w:val="CharStyle27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30">
    <w:name w:val="Основной текст (8) + Gulim,5 pt,Не полужирный,Интервал 0 pt Exact"/>
    <w:basedOn w:val="CharStyle27"/>
    <w:rPr>
      <w:lang w:val="ru-RU" w:eastAsia="ru-RU" w:bidi="ru-RU"/>
      <w:b/>
      <w:bCs/>
      <w:u w:val="single"/>
      <w:sz w:val="10"/>
      <w:szCs w:val="10"/>
      <w:rFonts w:ascii="Gulim" w:eastAsia="Gulim" w:hAnsi="Gulim" w:cs="Gulim"/>
      <w:w w:val="100"/>
      <w:spacing w:val="0"/>
      <w:color w:val="000000"/>
      <w:position w:val="0"/>
    </w:rPr>
  </w:style>
  <w:style w:type="character" w:customStyle="1" w:styleId="CharStyle3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character" w:customStyle="1" w:styleId="CharStyle33">
    <w:name w:val="Основной текст (9) Exact"/>
    <w:basedOn w:val="DefaultParagraphFont"/>
    <w:link w:val="Style32"/>
    <w:rPr>
      <w:b/>
      <w:bCs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character" w:customStyle="1" w:styleId="CharStyle34">
    <w:name w:val="Основной текст (9) Exact"/>
    <w:basedOn w:val="CharStyle33"/>
    <w:rPr>
      <w:lang w:val="ru-RU" w:eastAsia="ru-RU" w:bidi="ru-RU"/>
      <w:u w:val="single"/>
      <w:w w:val="100"/>
      <w:color w:val="000000"/>
      <w:position w:val="0"/>
    </w:rPr>
  </w:style>
  <w:style w:type="paragraph" w:customStyle="1" w:styleId="Style3">
    <w:name w:val="Основной текст (2)"/>
    <w:basedOn w:val="Normal"/>
    <w:link w:val="CharStyle12"/>
    <w:pPr>
      <w:widowControl w:val="0"/>
      <w:shd w:val="clear" w:color="auto" w:fill="FFFFFF"/>
      <w:jc w:val="both"/>
      <w:spacing w:after="180" w:line="25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5)"/>
    <w:basedOn w:val="Normal"/>
    <w:link w:val="CharStyle20"/>
    <w:pPr>
      <w:widowControl w:val="0"/>
      <w:shd w:val="clear" w:color="auto" w:fill="FFFFFF"/>
      <w:jc w:val="both"/>
      <w:spacing w:before="180" w:after="18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6)"/>
    <w:basedOn w:val="Normal"/>
    <w:link w:val="CharStyle8"/>
    <w:pPr>
      <w:widowControl w:val="0"/>
      <w:shd w:val="clear" w:color="auto" w:fill="FFFFFF"/>
      <w:jc w:val="center"/>
      <w:spacing w:before="120" w:after="540" w:line="202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5"/>
    </w:rPr>
  </w:style>
  <w:style w:type="paragraph" w:customStyle="1" w:styleId="Style10">
    <w:name w:val="Основной текст (7)"/>
    <w:basedOn w:val="Normal"/>
    <w:link w:val="CharStyle11"/>
    <w:pPr>
      <w:widowControl w:val="0"/>
      <w:shd w:val="clear" w:color="auto" w:fill="FFFFFF"/>
      <w:jc w:val="both"/>
      <w:spacing w:before="540" w:after="30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FFFFFF"/>
      <w:jc w:val="both"/>
      <w:spacing w:after="180" w:line="245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jc w:val="right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Microsoft Sans Serif" w:eastAsia="Microsoft Sans Serif" w:hAnsi="Microsoft Sans Serif" w:cs="Microsoft Sans Serif"/>
      <w:spacing w:val="10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jc w:val="center"/>
      <w:outlineLvl w:val="0"/>
      <w:spacing w:before="300" w:after="18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1">
    <w:name w:val="Основной текст"/>
    <w:basedOn w:val="Normal"/>
    <w:link w:val="CharStyle22"/>
    <w:pPr>
      <w:widowControl w:val="0"/>
      <w:shd w:val="clear" w:color="auto" w:fill="FFFFFF"/>
      <w:jc w:val="both"/>
      <w:spacing w:before="180" w:line="283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6">
    <w:name w:val="Основной текст (8)"/>
    <w:basedOn w:val="Normal"/>
    <w:link w:val="CharStyle27"/>
    <w:pPr>
      <w:widowControl w:val="0"/>
      <w:shd w:val="clear" w:color="auto" w:fill="FFFFFF"/>
      <w:jc w:val="both"/>
      <w:spacing w:after="120" w:line="0" w:lineRule="exact"/>
    </w:pPr>
    <w:rPr>
      <w:b/>
      <w:bCs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3"/>
    </w:rPr>
  </w:style>
  <w:style w:type="paragraph" w:customStyle="1" w:styleId="Style32">
    <w:name w:val="Основной текст (9)"/>
    <w:basedOn w:val="Normal"/>
    <w:link w:val="CharStyle33"/>
    <w:pPr>
      <w:widowControl w:val="0"/>
      <w:shd w:val="clear" w:color="auto" w:fill="FFFFFF"/>
      <w:jc w:val="both"/>
      <w:spacing w:before="540" w:after="660" w:line="230" w:lineRule="exact"/>
    </w:pPr>
    <w:rPr>
      <w:b/>
      <w:bCs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