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21" w:after="200"/>
        <w:ind w:left="0" w:right="8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УПРАВЛЕНИЕ</w:t>
      </w:r>
    </w:p>
    <w:p>
      <w:pPr>
        <w:pStyle w:val="Style3"/>
        <w:widowControl w:val="0"/>
        <w:keepNext w:val="0"/>
        <w:keepLines w:val="0"/>
        <w:shd w:val="clear" w:color="auto" w:fill="auto"/>
        <w:bidi w:val="0"/>
        <w:spacing w:before="0" w:after="215" w:line="250" w:lineRule="exact"/>
        <w:ind w:left="0" w:right="0" w:firstLine="0"/>
      </w:pPr>
      <w:r>
        <w:rPr>
          <w:lang w:val="ru-RU" w:eastAsia="ru-RU" w:bidi="ru-RU"/>
          <w:w w:val="100"/>
          <w:spacing w:val="0"/>
          <w:color w:val="000000"/>
          <w:position w:val="0"/>
        </w:rPr>
        <w:t>Федеральной антимонопольной службы по Архангельской области</w:t>
      </w:r>
    </w:p>
    <w:p>
      <w:pPr>
        <w:pStyle w:val="Style7"/>
        <w:widowControl w:val="0"/>
        <w:keepNext w:val="0"/>
        <w:keepLines w:val="0"/>
        <w:shd w:val="clear" w:color="auto" w:fill="auto"/>
        <w:bidi w:val="0"/>
        <w:spacing w:before="0" w:after="477"/>
        <w:ind w:left="0" w:right="0" w:firstLine="0"/>
      </w:pPr>
      <w:r>
        <w:rPr>
          <w:lang w:val="ru-RU" w:eastAsia="ru-RU" w:bidi="ru-RU"/>
          <w:w w:val="100"/>
          <w:spacing w:val="0"/>
          <w:color w:val="000000"/>
          <w:position w:val="0"/>
        </w:rPr>
        <w:t xml:space="preserve">ул. К.Либкнехта, 2, г.Архангельск, 163000 Тел.: (8182) 20-73-21, Факс: (8182) 21-54-45 </w:t>
      </w:r>
      <w:r>
        <w:rPr>
          <w:lang w:val="en-US" w:eastAsia="en-US" w:bidi="en-US"/>
          <w:w w:val="100"/>
          <w:spacing w:val="0"/>
          <w:color w:val="000000"/>
          <w:position w:val="0"/>
        </w:rPr>
        <w:t xml:space="preserve">e-mail: </w:t>
      </w:r>
      <w:r>
        <w:rPr>
          <w:rStyle w:val="CharStyle9"/>
        </w:rPr>
        <w:t>to29@.fas.gov.ru</w:t>
      </w:r>
    </w:p>
    <w:p>
      <w:pPr>
        <w:pStyle w:val="Style10"/>
        <w:widowControl w:val="0"/>
        <w:keepNext w:val="0"/>
        <w:keepLines w:val="0"/>
        <w:shd w:val="clear" w:color="auto" w:fill="auto"/>
        <w:bidi w:val="0"/>
        <w:spacing w:before="0" w:after="218" w:line="210" w:lineRule="exact"/>
        <w:ind w:left="0" w:right="0" w:firstLine="0"/>
      </w:pPr>
      <w:r>
        <w:rPr>
          <w:rStyle w:val="CharStyle12"/>
        </w:rPr>
        <w:t xml:space="preserve"> </w:t>
      </w:r>
      <w:r>
        <w:rPr>
          <w:lang w:val="ru-RU" w:eastAsia="ru-RU" w:bidi="ru-RU"/>
          <w:w w:val="100"/>
          <w:spacing w:val="0"/>
          <w:color w:val="000000"/>
          <w:position w:val="0"/>
        </w:rPr>
        <w:t>№</w:t>
      </w:r>
    </w:p>
    <w:p>
      <w:pPr>
        <w:pStyle w:val="Style13"/>
        <w:tabs>
          <w:tab w:leader="none" w:pos="1958" w:val="left"/>
        </w:tabs>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На №</w:t>
        <w:tab/>
        <w:t>от</w:t>
      </w:r>
    </w:p>
    <w:p>
      <w:pPr>
        <w:pStyle w:val="Style3"/>
        <w:widowControl w:val="0"/>
        <w:keepNext w:val="0"/>
        <w:keepLines w:val="0"/>
        <w:shd w:val="clear" w:color="auto" w:fill="auto"/>
        <w:bidi w:val="0"/>
        <w:jc w:val="left"/>
        <w:spacing w:before="0" w:after="176" w:line="245" w:lineRule="exact"/>
        <w:ind w:left="20" w:right="480" w:firstLine="0"/>
      </w:pPr>
      <w:r>
        <w:rPr>
          <w:lang w:val="ru-RU" w:eastAsia="ru-RU" w:bidi="ru-RU"/>
          <w:w w:val="100"/>
          <w:spacing w:val="0"/>
          <w:color w:val="000000"/>
          <w:position w:val="0"/>
        </w:rPr>
        <w:t>Дело № 35мз-21 029/06/64-144/2021</w:t>
      </w:r>
    </w:p>
    <w:p>
      <w:pPr>
        <w:pStyle w:val="Style3"/>
        <w:widowControl w:val="0"/>
        <w:keepNext w:val="0"/>
        <w:keepLines w:val="0"/>
        <w:shd w:val="clear" w:color="auto" w:fill="auto"/>
        <w:bidi w:val="0"/>
        <w:jc w:val="left"/>
        <w:spacing w:before="0" w:after="0" w:line="250" w:lineRule="exact"/>
        <w:ind w:left="20" w:right="0" w:firstLine="0"/>
      </w:pPr>
      <w:r>
        <w:rPr>
          <w:rStyle w:val="CharStyle15"/>
          <w:b/>
          <w:bCs/>
        </w:rPr>
        <w:t>Заказчик:</w:t>
      </w:r>
    </w:p>
    <w:p>
      <w:pPr>
        <w:pStyle w:val="Style3"/>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МБОУ «Мошинская средняя школа»</w:t>
      </w:r>
    </w:p>
    <w:p>
      <w:pPr>
        <w:pStyle w:val="Style13"/>
        <w:widowControl w:val="0"/>
        <w:keepNext w:val="0"/>
        <w:keepLines w:val="0"/>
        <w:shd w:val="clear" w:color="auto" w:fill="auto"/>
        <w:bidi w:val="0"/>
        <w:jc w:val="left"/>
        <w:spacing w:before="0" w:after="180" w:line="250" w:lineRule="exact"/>
        <w:ind w:left="20" w:right="480" w:firstLine="0"/>
      </w:pPr>
      <w:r>
        <w:rPr>
          <w:lang w:val="ru-RU" w:eastAsia="ru-RU" w:bidi="ru-RU"/>
          <w:w w:val="100"/>
          <w:spacing w:val="0"/>
          <w:color w:val="000000"/>
          <w:position w:val="0"/>
        </w:rPr>
        <w:t xml:space="preserve">164224, Архангельская область, Няндомскийрайон, п/о Макаровская,ул.Школьная,д.2 </w:t>
      </w:r>
      <w:r>
        <w:rPr>
          <w:lang w:val="en-US" w:eastAsia="en-US" w:bidi="en-US"/>
          <w:w w:val="100"/>
          <w:spacing w:val="0"/>
          <w:color w:val="000000"/>
          <w:position w:val="0"/>
        </w:rPr>
        <w:t xml:space="preserve">E-mail: </w:t>
      </w:r>
      <w:r>
        <w:fldChar w:fldCharType="begin"/>
      </w:r>
      <w:r>
        <w:rPr>
          <w:color w:val="000000"/>
        </w:rPr>
        <w:instrText> HYPERLINK "mailto:bachinov2008@rambler.ru" </w:instrText>
      </w:r>
      <w:r>
        <w:fldChar w:fldCharType="separate"/>
      </w:r>
      <w:r>
        <w:rPr>
          <w:rStyle w:val="Hyperlink"/>
          <w:lang w:val="en-US" w:eastAsia="en-US" w:bidi="en-US"/>
          <w:w w:val="100"/>
          <w:spacing w:val="0"/>
          <w:position w:val="0"/>
        </w:rPr>
        <w:t>bachinov2008@rambler.ru</w:t>
      </w:r>
      <w:r>
        <w:fldChar w:fldCharType="end"/>
      </w:r>
    </w:p>
    <w:p>
      <w:pPr>
        <w:pStyle w:val="Style3"/>
        <w:widowControl w:val="0"/>
        <w:keepNext w:val="0"/>
        <w:keepLines w:val="0"/>
        <w:shd w:val="clear" w:color="auto" w:fill="auto"/>
        <w:bidi w:val="0"/>
        <w:jc w:val="left"/>
        <w:spacing w:before="0" w:after="0" w:line="250" w:lineRule="exact"/>
        <w:ind w:left="20" w:right="0" w:firstLine="0"/>
      </w:pPr>
      <w:r>
        <w:rPr>
          <w:rStyle w:val="CharStyle15"/>
          <w:b/>
          <w:bCs/>
        </w:rPr>
        <w:t>Оператор электронной площадки:</w:t>
      </w:r>
    </w:p>
    <w:p>
      <w:pPr>
        <w:pStyle w:val="Style3"/>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АО «Сбербанк-АСТ»</w:t>
      </w:r>
    </w:p>
    <w:p>
      <w:pPr>
        <w:pStyle w:val="Style13"/>
        <w:widowControl w:val="0"/>
        <w:keepNext w:val="0"/>
        <w:keepLines w:val="0"/>
        <w:shd w:val="clear" w:color="auto" w:fill="auto"/>
        <w:bidi w:val="0"/>
        <w:jc w:val="left"/>
        <w:spacing w:before="0" w:after="180" w:line="250" w:lineRule="exact"/>
        <w:ind w:left="20" w:right="20" w:firstLine="0"/>
      </w:pPr>
      <w:r>
        <w:rPr>
          <w:lang w:val="ru-RU" w:eastAsia="ru-RU" w:bidi="ru-RU"/>
          <w:w w:val="100"/>
          <w:spacing w:val="0"/>
          <w:color w:val="000000"/>
          <w:position w:val="0"/>
        </w:rPr>
        <w:t xml:space="preserve">119435, г. Москва, Большой Саввинский переулок, д. 12,стр. 9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3"/>
        <w:widowControl w:val="0"/>
        <w:keepNext w:val="0"/>
        <w:keepLines w:val="0"/>
        <w:shd w:val="clear" w:color="auto" w:fill="auto"/>
        <w:bidi w:val="0"/>
        <w:jc w:val="left"/>
        <w:spacing w:before="0" w:after="0" w:line="250" w:lineRule="exact"/>
        <w:ind w:left="20" w:right="0" w:firstLine="0"/>
      </w:pPr>
      <w:r>
        <w:rPr>
          <w:rStyle w:val="CharStyle15"/>
          <w:b/>
          <w:bCs/>
        </w:rPr>
        <w:t>Заявитель:</w:t>
      </w:r>
    </w:p>
    <w:p>
      <w:pPr>
        <w:pStyle w:val="Style3"/>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ООО "КОНТРАКТ"</w:t>
      </w:r>
    </w:p>
    <w:p>
      <w:pPr>
        <w:pStyle w:val="Style13"/>
        <w:widowControl w:val="0"/>
        <w:keepNext w:val="0"/>
        <w:keepLines w:val="0"/>
        <w:shd w:val="clear" w:color="auto" w:fill="auto"/>
        <w:bidi w:val="0"/>
        <w:jc w:val="left"/>
        <w:spacing w:before="0" w:after="0" w:line="250" w:lineRule="exact"/>
        <w:ind w:left="20" w:right="20" w:firstLine="0"/>
      </w:pPr>
      <w:r>
        <w:rPr>
          <w:lang w:val="ru-RU" w:eastAsia="ru-RU" w:bidi="ru-RU"/>
          <w:w w:val="100"/>
          <w:spacing w:val="0"/>
          <w:color w:val="000000"/>
          <w:position w:val="0"/>
        </w:rPr>
        <w:t xml:space="preserve">354003, г. Сочи, пер. Вишневый, 85Б, пом. </w:t>
      </w:r>
      <w:r>
        <w:rPr>
          <w:rStyle w:val="CharStyle16"/>
        </w:rPr>
        <w:t>12</w:t>
      </w:r>
    </w:p>
    <w:p>
      <w:pPr>
        <w:pStyle w:val="Style13"/>
        <w:widowControl w:val="0"/>
        <w:keepNext w:val="0"/>
        <w:keepLines w:val="0"/>
        <w:shd w:val="clear" w:color="auto" w:fill="auto"/>
        <w:bidi w:val="0"/>
        <w:jc w:val="left"/>
        <w:spacing w:before="0" w:after="0" w:line="250" w:lineRule="exact"/>
        <w:ind w:left="20" w:right="0" w:firstLine="0"/>
        <w:sectPr>
          <w:footnotePr>
            <w:pos w:val="pageBottom"/>
            <w:numFmt w:val="decimal"/>
            <w:numRestart w:val="continuous"/>
          </w:footnotePr>
          <w:type w:val="continuous"/>
          <w:pgSz w:w="11906" w:h="16838"/>
          <w:pgMar w:top="614" w:left="1638" w:right="1129" w:bottom="643" w:header="0" w:footer="3" w:gutter="0"/>
          <w:rtlGutter w:val="0"/>
          <w:cols w:num="2" w:space="701"/>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"mailto:skvconsultor@gmail.com" </w:instrText>
      </w:r>
      <w:r>
        <w:fldChar w:fldCharType="separate"/>
      </w:r>
      <w:r>
        <w:rPr>
          <w:rStyle w:val="Hyperlink"/>
          <w:lang w:val="en-US" w:eastAsia="en-US" w:bidi="en-US"/>
          <w:w w:val="100"/>
          <w:spacing w:val="0"/>
          <w:position w:val="0"/>
        </w:rPr>
        <w:t>skvconsultor@gmail.com</w:t>
      </w:r>
      <w:r>
        <w:fldChar w:fldCharType="end"/>
      </w:r>
    </w:p>
    <w:p>
      <w:pPr>
        <w:widowControl w:val="0"/>
        <w:spacing w:line="240" w:lineRule="exact"/>
        <w:rPr>
          <w:sz w:val="19"/>
          <w:szCs w:val="19"/>
        </w:rPr>
      </w:pPr>
    </w:p>
    <w:p>
      <w:pPr>
        <w:widowControl w:val="0"/>
        <w:spacing w:before="64" w:after="6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128" w:line="230" w:lineRule="exact"/>
        <w:ind w:left="4200" w:right="0" w:firstLine="0"/>
      </w:pPr>
      <w:r>
        <w:rPr>
          <w:lang w:val="ru-RU" w:eastAsia="ru-RU" w:bidi="ru-RU"/>
          <w:w w:val="100"/>
          <w:spacing w:val="0"/>
          <w:color w:val="000000"/>
          <w:position w:val="0"/>
        </w:rPr>
        <w:t>РЕШЕНИЕ</w:t>
      </w:r>
    </w:p>
    <w:p>
      <w:pPr>
        <w:pStyle w:val="Style5"/>
        <w:tabs>
          <w:tab w:leader="none" w:pos="8094" w:val="right"/>
          <w:tab w:leader="none" w:pos="9572" w:val="right"/>
        </w:tabs>
        <w:widowControl w:val="0"/>
        <w:keepNext w:val="0"/>
        <w:keepLines w:val="0"/>
        <w:shd w:val="clear" w:color="auto" w:fill="auto"/>
        <w:bidi w:val="0"/>
        <w:jc w:val="both"/>
        <w:spacing w:before="0" w:after="93" w:line="230" w:lineRule="exact"/>
        <w:ind w:left="20" w:right="0" w:firstLine="0"/>
      </w:pPr>
      <w:r>
        <w:rPr>
          <w:lang w:val="ru-RU" w:eastAsia="ru-RU" w:bidi="ru-RU"/>
          <w:w w:val="100"/>
          <w:spacing w:val="0"/>
          <w:color w:val="000000"/>
          <w:position w:val="0"/>
        </w:rPr>
        <w:t>17 февраля 2021 года</w:t>
        <w:tab/>
        <w:t>г.</w:t>
        <w:tab/>
        <w:t>Архангельск</w:t>
      </w:r>
    </w:p>
    <w:p>
      <w:pPr>
        <w:pStyle w:val="Style13"/>
        <w:widowControl w:val="0"/>
        <w:keepNext w:val="0"/>
        <w:keepLines w:val="0"/>
        <w:shd w:val="clear" w:color="auto" w:fill="auto"/>
        <w:bidi w:val="0"/>
        <w:spacing w:before="0" w:after="165" w:line="274" w:lineRule="exact"/>
        <w:ind w:left="20" w:right="20" w:firstLine="540"/>
      </w:pPr>
      <w:r>
        <w:rPr>
          <w:lang w:val="ru-RU" w:eastAsia="ru-RU" w:bidi="ru-RU"/>
          <w:w w:val="100"/>
          <w:spacing w:val="0"/>
          <w:color w:val="000000"/>
          <w:position w:val="0"/>
        </w:rPr>
        <w:t xml:space="preserve">Руководствуясь Письмом ФАС России от 03.04.2020 г. </w:t>
      </w:r>
      <w:r>
        <w:rPr>
          <w:lang w:val="en-US" w:eastAsia="en-US" w:bidi="en-US"/>
          <w:w w:val="100"/>
          <w:spacing w:val="0"/>
          <w:color w:val="000000"/>
          <w:position w:val="0"/>
        </w:rPr>
        <w:t xml:space="preserve">N </w:t>
      </w:r>
      <w:r>
        <w:rPr>
          <w:lang w:val="ru-RU" w:eastAsia="ru-RU" w:bidi="ru-RU"/>
          <w:w w:val="100"/>
          <w:spacing w:val="0"/>
          <w:color w:val="000000"/>
          <w:position w:val="0"/>
        </w:rPr>
        <w:t>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w:t>
      </w:r>
    </w:p>
    <w:p>
      <w:pPr>
        <w:pStyle w:val="Style13"/>
        <w:widowControl w:val="0"/>
        <w:keepNext w:val="0"/>
        <w:keepLines w:val="0"/>
        <w:shd w:val="clear" w:color="auto" w:fill="auto"/>
        <w:bidi w:val="0"/>
        <w:spacing w:before="0" w:after="0" w:line="293"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Архангельской области по контролю в сфере закупок (далее - Комиссия Архангельского У ФАС России) в составе:</w:t>
      </w:r>
    </w:p>
    <w:p>
      <w:pPr>
        <w:pStyle w:val="Style5"/>
        <w:widowControl w:val="0"/>
        <w:keepNext w:val="0"/>
        <w:keepLines w:val="0"/>
        <w:shd w:val="clear" w:color="auto" w:fill="auto"/>
        <w:bidi w:val="0"/>
        <w:jc w:val="both"/>
        <w:spacing w:before="0" w:after="0" w:line="293" w:lineRule="exact"/>
        <w:ind w:left="20" w:right="0" w:firstLine="700"/>
      </w:pPr>
      <w:r>
        <w:rPr>
          <w:rStyle w:val="CharStyle17"/>
          <w:b/>
          <w:bCs/>
        </w:rPr>
        <w:t>Председатель комиссии:</w:t>
      </w:r>
    </w:p>
    <w:p>
      <w:pPr>
        <w:pStyle w:val="Style13"/>
        <w:tabs>
          <w:tab w:leader="none" w:pos="2186" w:val="left"/>
        </w:tabs>
        <w:widowControl w:val="0"/>
        <w:keepNext w:val="0"/>
        <w:keepLines w:val="0"/>
        <w:shd w:val="clear" w:color="auto" w:fill="auto"/>
        <w:bidi w:val="0"/>
        <w:spacing w:before="0" w:after="0" w:line="293" w:lineRule="exact"/>
        <w:ind w:left="20" w:right="0" w:firstLine="0"/>
      </w:pPr>
      <w:r>
        <w:rPr>
          <w:lang w:val="ru-RU" w:eastAsia="ru-RU" w:bidi="ru-RU"/>
          <w:w w:val="100"/>
          <w:spacing w:val="0"/>
          <w:color w:val="000000"/>
          <w:position w:val="0"/>
        </w:rPr>
        <w:t>Короткова И.Ю.</w:t>
        <w:tab/>
        <w:t>Заместитель руководителя Управления - начальник отдела контроля</w:t>
      </w:r>
    </w:p>
    <w:p>
      <w:pPr>
        <w:pStyle w:val="Style13"/>
        <w:widowControl w:val="0"/>
        <w:keepNext w:val="0"/>
        <w:keepLines w:val="0"/>
        <w:shd w:val="clear" w:color="auto" w:fill="auto"/>
        <w:bidi w:val="0"/>
        <w:jc w:val="left"/>
        <w:spacing w:before="0" w:after="3" w:line="230" w:lineRule="exact"/>
        <w:ind w:left="2260" w:right="0" w:firstLine="0"/>
      </w:pPr>
      <w:r>
        <w:rPr>
          <w:lang w:val="ru-RU" w:eastAsia="ru-RU" w:bidi="ru-RU"/>
          <w:w w:val="100"/>
          <w:spacing w:val="0"/>
          <w:color w:val="000000"/>
          <w:position w:val="0"/>
        </w:rPr>
        <w:t>закупок,</w:t>
      </w:r>
    </w:p>
    <w:p>
      <w:pPr>
        <w:pStyle w:val="Style5"/>
        <w:widowControl w:val="0"/>
        <w:keepNext w:val="0"/>
        <w:keepLines w:val="0"/>
        <w:shd w:val="clear" w:color="auto" w:fill="auto"/>
        <w:bidi w:val="0"/>
        <w:jc w:val="both"/>
        <w:spacing w:before="0" w:after="0" w:line="230" w:lineRule="exact"/>
        <w:ind w:left="20" w:right="0" w:firstLine="700"/>
      </w:pPr>
      <w:r>
        <w:rPr>
          <w:rStyle w:val="CharStyle17"/>
          <w:b/>
          <w:bCs/>
        </w:rPr>
        <w:t>Члены комиссии:</w:t>
      </w:r>
    </w:p>
    <w:p>
      <w:pPr>
        <w:pStyle w:val="Style13"/>
        <w:tabs>
          <w:tab w:leader="none" w:pos="2186"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Малышева О.С.</w:t>
        <w:tab/>
        <w:t>Заместитель начальника отдела контроля закупок;</w:t>
      </w:r>
    </w:p>
    <w:p>
      <w:pPr>
        <w:pStyle w:val="Style13"/>
        <w:tabs>
          <w:tab w:leader="none" w:pos="2186"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Толстова А. А.</w:t>
        <w:tab/>
        <w:t>Ведущий специалист-эксперт отдела контроля закупок;</w:t>
      </w:r>
    </w:p>
    <w:p>
      <w:pPr>
        <w:pStyle w:val="Style13"/>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w:t>
      </w:r>
      <w:r>
        <w:rPr>
          <w:rStyle w:val="CharStyle18"/>
        </w:rPr>
        <w:t xml:space="preserve">в </w:t>
      </w:r>
      <w:r>
        <w:rPr>
          <w:rStyle w:val="CharStyle19"/>
        </w:rPr>
        <w:t>присутствии</w:t>
      </w:r>
      <w:r>
        <w:rPr>
          <w:rStyle w:val="CharStyle20"/>
        </w:rPr>
        <w:t xml:space="preserve"> </w:t>
      </w:r>
      <w:r>
        <w:rPr>
          <w:rStyle w:val="CharStyle18"/>
        </w:rPr>
        <w:t>представителей от:</w:t>
      </w:r>
    </w:p>
    <w:p>
      <w:pPr>
        <w:pStyle w:val="Style13"/>
        <w:widowControl w:val="0"/>
        <w:keepNext w:val="0"/>
        <w:keepLines w:val="0"/>
        <w:shd w:val="clear" w:color="auto" w:fill="auto"/>
        <w:bidi w:val="0"/>
        <w:spacing w:before="0" w:after="0" w:line="274" w:lineRule="exact"/>
        <w:ind w:left="20" w:right="0" w:firstLine="700"/>
      </w:pPr>
      <w:r>
        <w:rPr>
          <w:rStyle w:val="CharStyle21"/>
        </w:rPr>
        <w:t xml:space="preserve">Заказчика: </w:t>
      </w:r>
      <w:r>
        <w:rPr>
          <w:lang w:val="ru-RU" w:eastAsia="ru-RU" w:bidi="ru-RU"/>
          <w:w w:val="100"/>
          <w:spacing w:val="0"/>
          <w:color w:val="000000"/>
          <w:position w:val="0"/>
        </w:rPr>
        <w:t>Лихиной Н.А. (доверенность от 16.02.2021 № 1);</w:t>
      </w:r>
    </w:p>
    <w:p>
      <w:pPr>
        <w:pStyle w:val="Style13"/>
        <w:widowControl w:val="0"/>
        <w:keepNext w:val="0"/>
        <w:keepLines w:val="0"/>
        <w:shd w:val="clear" w:color="auto" w:fill="auto"/>
        <w:bidi w:val="0"/>
        <w:spacing w:before="0" w:after="184" w:line="274" w:lineRule="exact"/>
        <w:ind w:left="20" w:right="20" w:firstLine="700"/>
      </w:pPr>
      <w:r>
        <w:rPr>
          <w:rStyle w:val="CharStyle21"/>
        </w:rPr>
        <w:t xml:space="preserve">Заявитель </w:t>
      </w:r>
      <w:r>
        <w:rPr>
          <w:lang w:val="ru-RU" w:eastAsia="ru-RU" w:bidi="ru-RU"/>
          <w:w w:val="100"/>
          <w:spacing w:val="0"/>
          <w:color w:val="000000"/>
          <w:position w:val="0"/>
        </w:rPr>
        <w:t>уведомлен надлежащим образом о времени и месте рассмотрения настоящего дела, своего представителя не направил.</w:t>
      </w:r>
    </w:p>
    <w:p>
      <w:pPr>
        <w:pStyle w:val="Style5"/>
        <w:widowControl w:val="0"/>
        <w:keepNext w:val="0"/>
        <w:keepLines w:val="0"/>
        <w:shd w:val="clear" w:color="auto" w:fill="auto"/>
        <w:bidi w:val="0"/>
        <w:jc w:val="left"/>
        <w:spacing w:before="0" w:after="0" w:line="269" w:lineRule="exact"/>
        <w:ind w:left="4200" w:right="0" w:firstLine="0"/>
      </w:pPr>
      <w:r>
        <w:rPr>
          <w:lang w:val="ru-RU" w:eastAsia="ru-RU" w:bidi="ru-RU"/>
          <w:w w:val="100"/>
          <w:spacing w:val="0"/>
          <w:color w:val="000000"/>
          <w:position w:val="0"/>
        </w:rPr>
        <w:t>УСТАНОВИЛА:</w:t>
      </w:r>
    </w:p>
    <w:p>
      <w:pPr>
        <w:pStyle w:val="Style13"/>
        <w:widowControl w:val="0"/>
        <w:keepNext w:val="0"/>
        <w:keepLines w:val="0"/>
        <w:shd w:val="clear" w:color="auto" w:fill="auto"/>
        <w:bidi w:val="0"/>
        <w:spacing w:before="0" w:after="271" w:line="269" w:lineRule="exact"/>
        <w:ind w:left="20" w:right="20" w:firstLine="700"/>
      </w:pPr>
      <w:r>
        <w:rPr>
          <w:lang w:val="ru-RU" w:eastAsia="ru-RU" w:bidi="ru-RU"/>
          <w:w w:val="100"/>
          <w:spacing w:val="0"/>
          <w:color w:val="000000"/>
          <w:position w:val="0"/>
        </w:rPr>
        <w:t>10 февраля 2021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"КОНТРАКТ" (далее - Заявитель) на действия заказчика - МБОУ «Мошинская средняя школа» (далее - Заказчик), при проведении электронного аукциона на право заключения муниципального контракта на капитальный ремонт здания школы Муниципального бюджетного общеобразовательного учреждения «Мошинская средняя школа» по адресу: Архангельская область, Няндомский район, деревня Петариха, улица Школьная, дом 2 (извещение № 0324300022721000003).</w:t>
      </w:r>
    </w:p>
    <w:p>
      <w:pPr>
        <w:pStyle w:val="Style22"/>
        <w:widowControl w:val="0"/>
        <w:keepNext/>
        <w:keepLines/>
        <w:shd w:val="clear" w:color="auto" w:fill="auto"/>
        <w:bidi w:val="0"/>
        <w:spacing w:before="0" w:after="0" w:line="230" w:lineRule="exact"/>
        <w:ind w:left="40" w:right="0"/>
      </w:pPr>
      <w:bookmarkStart w:id="0" w:name="bookmark0"/>
      <w:r>
        <w:rPr>
          <w:rStyle w:val="CharStyle24"/>
          <w:b/>
          <w:bCs/>
        </w:rPr>
        <w:t>Содержание жалобы:</w:t>
      </w:r>
      <w:bookmarkEnd w:id="0"/>
    </w:p>
    <w:p>
      <w:pPr>
        <w:pStyle w:val="Style13"/>
        <w:widowControl w:val="0"/>
        <w:keepNext w:val="0"/>
        <w:keepLines w:val="0"/>
        <w:shd w:val="clear" w:color="auto" w:fill="auto"/>
        <w:bidi w:val="0"/>
        <w:spacing w:before="0" w:after="0" w:line="264" w:lineRule="exact"/>
        <w:ind w:left="40" w:right="40" w:firstLine="720"/>
      </w:pPr>
      <w:r>
        <w:rPr>
          <w:lang w:val="ru-RU" w:eastAsia="ru-RU" w:bidi="ru-RU"/>
          <w:w w:val="100"/>
          <w:spacing w:val="0"/>
          <w:color w:val="000000"/>
          <w:position w:val="0"/>
        </w:rPr>
        <w:t>Обжалуются действия Заказчика в связи с утверждением документации об аукционе несоответствующей ФЗ «О контрактной системе».</w:t>
      </w:r>
    </w:p>
    <w:p>
      <w:pPr>
        <w:pStyle w:val="Style13"/>
        <w:widowControl w:val="0"/>
        <w:keepNext w:val="0"/>
        <w:keepLines w:val="0"/>
        <w:shd w:val="clear" w:color="auto" w:fill="auto"/>
        <w:bidi w:val="0"/>
        <w:spacing w:before="0" w:after="229" w:line="259" w:lineRule="exact"/>
        <w:ind w:left="40" w:right="40" w:firstLine="720"/>
      </w:pPr>
      <w:r>
        <w:rPr>
          <w:lang w:val="ru-RU" w:eastAsia="ru-RU" w:bidi="ru-RU"/>
          <w:w w:val="100"/>
          <w:spacing w:val="0"/>
          <w:color w:val="000000"/>
          <w:position w:val="0"/>
        </w:rPr>
        <w:t>Заказчик не согласен с доводами Заявителя по основаниям, изложенным в объяснении по жалобе от 16.02.2021 №32.</w:t>
      </w:r>
    </w:p>
    <w:p>
      <w:pPr>
        <w:pStyle w:val="Style22"/>
        <w:widowControl w:val="0"/>
        <w:keepNext/>
        <w:keepLines/>
        <w:shd w:val="clear" w:color="auto" w:fill="auto"/>
        <w:bidi w:val="0"/>
        <w:spacing w:before="0" w:after="0" w:line="274" w:lineRule="exact"/>
        <w:ind w:left="40" w:right="40"/>
      </w:pPr>
      <w:bookmarkStart w:id="1" w:name="bookmark1"/>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bookmarkEnd w:id="1"/>
    </w:p>
    <w:p>
      <w:pPr>
        <w:pStyle w:val="Style13"/>
        <w:numPr>
          <w:ilvl w:val="0"/>
          <w:numId w:val="1"/>
        </w:numPr>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 Заказчиком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№0324300022721000003 о проведении электронного аукциона и документация об электронном аукционе на право заключения муниципального контракта на капитальный ремонт здания школы Муниципального бюджетного общеобразовательного учреждения «Мошинская средняя школа» по адресу: Архангельская область, Няндомский район, деревня Петариха, улица Школьная, дом 2 (далее - документация об аукционе).</w:t>
      </w:r>
    </w:p>
    <w:p>
      <w:pPr>
        <w:pStyle w:val="Style13"/>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Начальная (максимальная) цена муниципального контракта - 40 094 293,00 рубля.</w:t>
      </w:r>
    </w:p>
    <w:p>
      <w:pPr>
        <w:pStyle w:val="Style13"/>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Оператор электронной площадки - АО «Сбербанк-АСТ».</w:t>
      </w:r>
    </w:p>
    <w:p>
      <w:pPr>
        <w:pStyle w:val="Style13"/>
        <w:numPr>
          <w:ilvl w:val="0"/>
          <w:numId w:val="3"/>
        </w:numPr>
        <w:widowControl w:val="0"/>
        <w:keepNext w:val="0"/>
        <w:keepLines w:val="0"/>
        <w:shd w:val="clear" w:color="auto" w:fill="auto"/>
        <w:bidi w:val="0"/>
        <w:spacing w:before="0" w:after="244" w:line="274" w:lineRule="exact"/>
        <w:ind w:left="40" w:right="40" w:firstLine="720"/>
      </w:pPr>
      <w:r>
        <w:rPr>
          <w:lang w:val="ru-RU" w:eastAsia="ru-RU" w:bidi="ru-RU"/>
          <w:w w:val="100"/>
          <w:spacing w:val="0"/>
          <w:color w:val="000000"/>
          <w:position w:val="0"/>
        </w:rPr>
        <w:t xml:space="preserve"> внесены изменения в извещение и в документацию об аукционе (далее - Изменения).</w:t>
      </w:r>
    </w:p>
    <w:p>
      <w:pPr>
        <w:pStyle w:val="Style25"/>
        <w:numPr>
          <w:ilvl w:val="0"/>
          <w:numId w:val="5"/>
        </w:numPr>
        <w:tabs>
          <w:tab w:leader="none" w:pos="1073" w:val="left"/>
        </w:tabs>
        <w:widowControl w:val="0"/>
        <w:keepNext w:val="0"/>
        <w:keepLines w:val="0"/>
        <w:shd w:val="clear" w:color="auto" w:fill="auto"/>
        <w:bidi w:val="0"/>
        <w:spacing w:before="0" w:after="0"/>
        <w:ind w:left="40" w:right="40"/>
      </w:pPr>
      <w:r>
        <w:rPr>
          <w:lang w:val="ru-RU" w:eastAsia="ru-RU" w:bidi="ru-RU"/>
          <w:w w:val="100"/>
          <w:spacing w:val="0"/>
          <w:color w:val="000000"/>
          <w:position w:val="0"/>
        </w:rPr>
        <w:t>Заявитель в своей жалобе указал, что в документации об аукционе неправомерно установлено требование о предоставлении во второй части заявки документов, подтверждающих соответствие участника закупки дополнительным требованиям в соответствии с постановлением Правительства РФ от 04 февраля 2015 года № 99.</w:t>
      </w:r>
    </w:p>
    <w:p>
      <w:pPr>
        <w:pStyle w:val="Style1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Частью 12 статьи 24.2 ФЗ «О контрактной системе» предусмотрено, что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частями 2 и 2.1 статьи 31 указанного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электронные документы (или их копии), предусмотренные перечнем, установленным Правительством Российской Федерации в соответствии с частью 3 статьи 31 указанного Федерального закона.</w:t>
      </w:r>
    </w:p>
    <w:p>
      <w:pPr>
        <w:pStyle w:val="Style1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Согласно части 13 статьи 24.2 ФЗ «О контрактной системе» в течение пяти рабочих дней со дня, следующего за днем получения в соответствии с частью 12 данной статьи электронных документов (или их копий), оператор электронной площадки по каждому виду товаров, работ, услуг, в отношении которых участником закупки предоставлены такие документы, принимает решение: 1) о размещении таких документов (или их копий) в реестре участников закупок, аккредитованных на электронной площадке; 2) об отказе в размещении таких документов (или их копий) в реестре участников закупок, аккредитованных на электронной площадке, в случае: а) несоответствия перечня представленных документов (или их копий) перечню, который установлен Правительством Российской Федерации в соответствии с частью 3 статьи 31 указанного Федерального закона; б) нарушения порядка, установленного Правительством Российской Федерации в соответствии с частью 15 данной статьи, при направлении таких документов (или их копий).</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Согласно части 8.2 статьи 66 ФЗ «О контрактной системе»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указанного Федерального закона, не включаются участником такого аукциона в состав второй части заявки.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 статьи 68 указанного Федерального закона одновременно со вторыми частями заявок на участие в таком аукционе из числа документов (их копий), размещенных в соответствии с частью 13 статьи 24.2 указанного Федерального закона в реестре участников закупок, аккредитованных на электронной площадке.</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В подпункте 8 пункта 20.2 раздела «Общие положения» документации об аукционе установлено вторая часть заявки на участие в электронном аукционе должна содержать следующие документы и информацию:</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«8) Документы, подтверждающие соответствие участников закупки требованиям наличии опыта работ, связанного с предметом контракта, и деловой репутации, предусмотренные частью 2 статьи 31 Федерального закона. В соответствии с постановлением Правительства Российской Федерации №99 от 04.02.2015г.</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№44-ФЗ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Документы, подтверждающие соответствие участников закупки дополнительным требованиям:</w:t>
      </w:r>
    </w:p>
    <w:p>
      <w:pPr>
        <w:pStyle w:val="Style13"/>
        <w:numPr>
          <w:ilvl w:val="0"/>
          <w:numId w:val="7"/>
        </w:numPr>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 xml:space="preserve"> копия исполненного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№44-ФЗ,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pPr>
        <w:pStyle w:val="Style13"/>
        <w:numPr>
          <w:ilvl w:val="0"/>
          <w:numId w:val="7"/>
        </w:numPr>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 xml:space="preserve">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контракта(договора) (за исключением случая, если застройщик является лицом, осуществляющим строительство).Указанный документ (документы) должен быть подписан (подписаны) не ранее чем за 5 лет до даты окончания срока подачи заявок на участие в закупке;</w:t>
      </w:r>
    </w:p>
    <w:p>
      <w:pPr>
        <w:pStyle w:val="Style13"/>
        <w:numPr>
          <w:ilvl w:val="0"/>
          <w:numId w:val="7"/>
        </w:numPr>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 xml:space="preserve"> копия разрешения на стоимость исполненного контракта (договора) (за исключением случая, если застройщик является лицом, осуществляющим строительство).Указанный документ (документы) должен быть подписан (подписаны) не ранее чем за 5 лет до даты окончания срока подачи заявок на участие в закупке;</w:t>
      </w:r>
    </w:p>
    <w:p>
      <w:pPr>
        <w:pStyle w:val="Style13"/>
        <w:numPr>
          <w:ilvl w:val="0"/>
          <w:numId w:val="7"/>
        </w:numPr>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 xml:space="preserve">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деятельности).Указанный документ должен быть подписан не ранее чем за 5 лет до даты окончания срока подачи заявок на участие в закупке - </w:t>
      </w:r>
      <w:r>
        <w:rPr>
          <w:rStyle w:val="CharStyle21"/>
        </w:rPr>
        <w:t>ПРИМЕНЯЕТСЯ».</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Согласно части 6 статьи 66 ФЗ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данной статьи документов и информации, не допускается.</w:t>
      </w:r>
    </w:p>
    <w:p>
      <w:pPr>
        <w:pStyle w:val="Style13"/>
        <w:widowControl w:val="0"/>
        <w:keepNext w:val="0"/>
        <w:keepLines w:val="0"/>
        <w:shd w:val="clear" w:color="auto" w:fill="auto"/>
        <w:bidi w:val="0"/>
        <w:spacing w:before="0" w:after="0" w:line="269" w:lineRule="exact"/>
        <w:ind w:left="20" w:right="20" w:firstLine="720"/>
      </w:pPr>
      <w:r>
        <w:rPr>
          <w:lang w:val="ru-RU" w:eastAsia="ru-RU" w:bidi="ru-RU"/>
          <w:w w:val="100"/>
          <w:spacing w:val="0"/>
          <w:color w:val="000000"/>
          <w:position w:val="0"/>
        </w:rPr>
        <w:t>Следовательно, Заказчик неправомерно установил требование о предоставлении во второй части заявки на участие в электронном аукционе документов, подтверждающих соответствие участника закупки дополнительным требованиям.</w:t>
      </w:r>
    </w:p>
    <w:p>
      <w:pPr>
        <w:pStyle w:val="Style5"/>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Таким образом, Заказчик нарушил часть 6 статьи 66 ФЗ «О контрактной системе».</w:t>
      </w:r>
    </w:p>
    <w:p>
      <w:pPr>
        <w:pStyle w:val="Style13"/>
        <w:widowControl w:val="0"/>
        <w:keepNext w:val="0"/>
        <w:keepLines w:val="0"/>
        <w:shd w:val="clear" w:color="auto" w:fill="auto"/>
        <w:bidi w:val="0"/>
        <w:spacing w:before="0" w:after="240" w:line="269" w:lineRule="exact"/>
        <w:ind w:left="20" w:right="20" w:firstLine="720"/>
      </w:pPr>
      <w:r>
        <w:rPr>
          <w:lang w:val="ru-RU" w:eastAsia="ru-RU" w:bidi="ru-RU"/>
          <w:w w:val="100"/>
          <w:spacing w:val="0"/>
          <w:color w:val="000000"/>
          <w:position w:val="0"/>
        </w:rPr>
        <w:t>В указанных действиях Заказчика содержатся признаки состава административного правонарушения, предусмотренного частью 4 статьи 7.30 Кодекса Российской Федерации об административных правонарушениях (далее - Ко АП РФ).</w:t>
      </w:r>
    </w:p>
    <w:p>
      <w:pPr>
        <w:pStyle w:val="Style25"/>
        <w:numPr>
          <w:ilvl w:val="0"/>
          <w:numId w:val="5"/>
        </w:numPr>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 По мнению Заявителя, не установив обязательные требования по пункту 2 части 13 статьи 31 ФЗ «О контрактной системе», Заказчик нарушил требования законодательства о контрактной системе.</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частью 1 статьи 34 ФЗ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указанным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пункту 2 части 13 статьи 34 ФЗ «О контрактной системе» в контракт включаются обязательные' условия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Комиссией Архангельского УФАС России установлено, что проект контракта документации об аукционе не содержит условия об уменьшении суммы, подлежащей уплате юридическому лицу или физическому лицу, в том числе зарегистрированному в качестве индивидуального предпринимателя, на размер налоговых платежей в бюджеты бюджетной системы Российской Федерации, связанных с оплатой контракта.</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Однако из содержания данной нормы усматривается, что обязанность включения вышеуказанного условия в контракт возникает только в случае заключения контракта с юридическим лицом или физическим лицом, в том числе зарегистрированным в качестве индивидуального предпринимателя, где Заказчик будет являться налоговым агентом. На стадии утверждения документации о закупке такая обязанность у Заказчика еще не возникает, поскольку на данном этапе закупки он не может обладать информацией о том, будет заключен контракт с таким юридическим лицом или физическим лицом, в том числе зарегистрированным в качестве индивидуального предпринимателя, являющимся или иным участником закупки.</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Заявитель на заседание Комиссии ФАС России не представил иных доказательств, подтверждающих обоснованность довода.</w:t>
      </w:r>
    </w:p>
    <w:p>
      <w:pPr>
        <w:pStyle w:val="Style5"/>
        <w:widowControl w:val="0"/>
        <w:keepNext w:val="0"/>
        <w:keepLines w:val="0"/>
        <w:shd w:val="clear" w:color="auto" w:fill="auto"/>
        <w:bidi w:val="0"/>
        <w:jc w:val="both"/>
        <w:spacing w:before="0" w:after="240" w:line="274" w:lineRule="exact"/>
        <w:ind w:left="20" w:right="0" w:firstLine="720"/>
      </w:pPr>
      <w:r>
        <w:rPr>
          <w:lang w:val="ru-RU" w:eastAsia="ru-RU" w:bidi="ru-RU"/>
          <w:w w:val="100"/>
          <w:spacing w:val="0"/>
          <w:color w:val="000000"/>
          <w:position w:val="0"/>
        </w:rPr>
        <w:t>Таким образом, довод жалобы не нашел своего подтверждения.</w:t>
      </w:r>
    </w:p>
    <w:p>
      <w:pPr>
        <w:pStyle w:val="Style25"/>
        <w:numPr>
          <w:ilvl w:val="0"/>
          <w:numId w:val="5"/>
        </w:numPr>
        <w:widowControl w:val="0"/>
        <w:keepNext w:val="0"/>
        <w:keepLines w:val="0"/>
        <w:shd w:val="clear" w:color="auto" w:fill="auto"/>
        <w:bidi w:val="0"/>
        <w:spacing w:before="0" w:after="0" w:line="274" w:lineRule="exact"/>
        <w:ind w:left="20" w:right="20"/>
      </w:pPr>
      <w:r>
        <w:rPr>
          <w:lang w:val="ru-RU" w:eastAsia="ru-RU" w:bidi="ru-RU"/>
          <w:w w:val="100"/>
          <w:spacing w:val="0"/>
          <w:color w:val="000000"/>
          <w:position w:val="0"/>
        </w:rPr>
        <w:t xml:space="preserve"> По мнению Заявителя, указанный Заказчиком в п. 11.2 проекта муниципального контракта случай увеличения сроков исполнения обязателъствт незаконен.</w:t>
      </w:r>
    </w:p>
    <w:p>
      <w:pPr>
        <w:pStyle w:val="Style13"/>
        <w:tabs>
          <w:tab w:leader="none" w:pos="9558" w:val="right"/>
        </w:tabs>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Пунктом 11.1 проекта муниципального контракта определено:</w:t>
        <w:tab/>
        <w:t>«Стороны</w:t>
      </w:r>
    </w:p>
    <w:p>
      <w:pPr>
        <w:pStyle w:val="Style13"/>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pPr>
        <w:pStyle w:val="Style1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В пункте 11.2 проекта муниципального контракта установлено следующее условие: «Если, по мнению сторон, Работы могут быть продолжены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pPr>
        <w:pStyle w:val="Style1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Согласно части 3 статьи 401 Гражданского кодекса Российской Федерации (далее - ГК РФ) если иное не предусмотрено законом или договором,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pPr>
        <w:pStyle w:val="Style1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В соответствии с частью 1 статьи 716 ГК РФ подрядчик обязан немедленно предупредить заказчика и до получения от него указаний приостановить работу при обнаружении:</w:t>
      </w:r>
    </w:p>
    <w:p>
      <w:pPr>
        <w:pStyle w:val="Style1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непригодности или недоброкачественности предоставленных заказчиком материала, оборудования, технической документации или переданной для переработки (обработки) вещи;</w:t>
      </w:r>
    </w:p>
    <w:p>
      <w:pPr>
        <w:pStyle w:val="Style1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возможных неблагоприятных для заказчика последствий выполнения его указаний о способе исполнения работы;</w:t>
      </w:r>
    </w:p>
    <w:p>
      <w:pPr>
        <w:pStyle w:val="Style1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иных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pPr>
        <w:pStyle w:val="Style1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Таким образом, срок выполнения работ, предусмотренных контрактом, определен, является неизменным. Однако в случае наступления обстоятельств непреодолимой силы, приостанавливается на период продолжительности таких обстоятельств, так как выполнение работ в такой период времени невозможно.</w:t>
      </w:r>
    </w:p>
    <w:p>
      <w:pPr>
        <w:pStyle w:val="Style1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Включение вышеуказанного условия не влечет изменение существенных условий контракта, и, соответственно не нарушает требований ФЗ «О контрактной системе».</w:t>
      </w:r>
    </w:p>
    <w:p>
      <w:pPr>
        <w:pStyle w:val="Style22"/>
        <w:widowControl w:val="0"/>
        <w:keepNext/>
        <w:keepLines/>
        <w:shd w:val="clear" w:color="auto" w:fill="auto"/>
        <w:bidi w:val="0"/>
        <w:spacing w:before="0" w:after="240" w:line="274" w:lineRule="exact"/>
        <w:ind w:left="40" w:right="0"/>
      </w:pPr>
      <w:bookmarkStart w:id="2" w:name="bookmark2"/>
      <w:r>
        <w:rPr>
          <w:lang w:val="ru-RU" w:eastAsia="ru-RU" w:bidi="ru-RU"/>
          <w:w w:val="100"/>
          <w:spacing w:val="0"/>
          <w:color w:val="000000"/>
          <w:position w:val="0"/>
        </w:rPr>
        <w:t>Таким образом, довод Заявителя является необоснованным.</w:t>
      </w:r>
      <w:bookmarkEnd w:id="2"/>
    </w:p>
    <w:p>
      <w:pPr>
        <w:pStyle w:val="Style25"/>
        <w:widowControl w:val="0"/>
        <w:keepNext w:val="0"/>
        <w:keepLines w:val="0"/>
        <w:shd w:val="clear" w:color="auto" w:fill="auto"/>
        <w:bidi w:val="0"/>
        <w:spacing w:before="0" w:after="0" w:line="274" w:lineRule="exact"/>
        <w:ind w:left="40" w:right="40"/>
      </w:pPr>
      <w:r>
        <w:rPr>
          <w:lang w:val="ru-RU" w:eastAsia="ru-RU" w:bidi="ru-RU"/>
          <w:w w:val="100"/>
          <w:spacing w:val="0"/>
          <w:color w:val="000000"/>
          <w:position w:val="0"/>
        </w:rPr>
        <w:t>4. Заявитель в жалобе указывает на то, что Заказчиком в пунктах 12.6,12.12, 12.13 проекта контракта неправомерно установлен размер штрафов ответственности сторон в расчете из конкретной цены контракта, которая Заказчику до момента окончания торгов неизвестна.</w:t>
      </w:r>
    </w:p>
    <w:p>
      <w:pPr>
        <w:pStyle w:val="Style1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Частью 4 статьи 34 ФЗ «О контрактной системе» установлено, что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3"/>
        <w:widowControl w:val="0"/>
        <w:keepNext w:val="0"/>
        <w:keepLines w:val="0"/>
        <w:shd w:val="clear" w:color="auto" w:fill="auto"/>
        <w:bidi w:val="0"/>
        <w:spacing w:before="0" w:after="0" w:line="269" w:lineRule="exact"/>
        <w:ind w:left="40" w:right="40" w:firstLine="720"/>
      </w:pPr>
      <w:r>
        <w:rPr>
          <w:lang w:val="ru-RU" w:eastAsia="ru-RU" w:bidi="ru-RU"/>
          <w:w w:val="100"/>
          <w:spacing w:val="0"/>
          <w:color w:val="000000"/>
          <w:position w:val="0"/>
        </w:rPr>
        <w:t>В соответствии с частью 5 статьи 34 ФЗ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13"/>
        <w:widowControl w:val="0"/>
        <w:keepNext w:val="0"/>
        <w:keepLines w:val="0"/>
        <w:shd w:val="clear" w:color="auto" w:fill="auto"/>
        <w:bidi w:val="0"/>
        <w:spacing w:before="0" w:after="0" w:line="269" w:lineRule="exact"/>
        <w:ind w:left="20" w:right="40" w:firstLine="720"/>
      </w:pPr>
      <w:r>
        <w:rPr>
          <w:lang w:val="ru-RU" w:eastAsia="ru-RU" w:bidi="ru-RU"/>
          <w:w w:val="100"/>
          <w:spacing w:val="0"/>
          <w:color w:val="000000"/>
          <w:position w:val="0"/>
        </w:rPr>
        <w:t>Согласно части 8 статьи 34 ФЗ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Порядок определения размера штрафов, предусмотренный статьей 34 ФЗ «О контрактной системе», установлен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 1042 (далее - Правила).</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В пункте 3 Правил установлено: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указанных Правил):</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13"/>
        <w:tabs>
          <w:tab w:leader="none" w:pos="7078" w:val="right"/>
          <w:tab w:leader="none" w:pos="7610" w:val="right"/>
          <w:tab w:leader="none" w:pos="7754" w:val="left"/>
          <w:tab w:leader="none" w:pos="9545" w:val="right"/>
        </w:tabs>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г) 0,5 процента цены контракта</w:t>
        <w:tab/>
        <w:t>(этапа) в случае, если</w:t>
        <w:tab/>
        <w:t>цена</w:t>
        <w:tab/>
        <w:t>контракта</w:t>
        <w:tab/>
        <w:t>(этапа)</w:t>
      </w:r>
    </w:p>
    <w:p>
      <w:pPr>
        <w:pStyle w:val="Style13"/>
        <w:tabs>
          <w:tab w:leader="none" w:pos="6908"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составляет от 100 млн. рублей до 500 млн.</w:t>
        <w:tab/>
        <w:t>рублей (включительно);</w:t>
      </w:r>
    </w:p>
    <w:p>
      <w:pPr>
        <w:pStyle w:val="Style13"/>
        <w:tabs>
          <w:tab w:leader="none" w:pos="7078" w:val="right"/>
          <w:tab w:leader="none" w:pos="7610" w:val="right"/>
          <w:tab w:leader="none" w:pos="7758" w:val="left"/>
          <w:tab w:leader="none" w:pos="9545" w:val="right"/>
        </w:tabs>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д) 0,4 процента цены контракта</w:t>
        <w:tab/>
        <w:t>(этапа) в случае, если</w:t>
        <w:tab/>
        <w:t>цена</w:t>
        <w:tab/>
        <w:t>контракта</w:t>
        <w:tab/>
        <w:t>(этапа)</w:t>
      </w:r>
    </w:p>
    <w:p>
      <w:pPr>
        <w:pStyle w:val="Style13"/>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составляет от 500 млн. рублей до 1 млрд. рублей (включительно);</w:t>
      </w:r>
    </w:p>
    <w:p>
      <w:pPr>
        <w:pStyle w:val="Style13"/>
        <w:tabs>
          <w:tab w:leader="none" w:pos="7078" w:val="right"/>
          <w:tab w:leader="none" w:pos="7610" w:val="right"/>
          <w:tab w:leader="none" w:pos="7754" w:val="left"/>
          <w:tab w:leader="none" w:pos="9545" w:val="right"/>
        </w:tabs>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е) 0,3 процента цены контракта</w:t>
        <w:tab/>
        <w:t>(этапа) в случае, если</w:t>
        <w:tab/>
        <w:t>цена</w:t>
        <w:tab/>
        <w:t>контракта</w:t>
        <w:tab/>
        <w:t>(этапа)</w:t>
      </w:r>
    </w:p>
    <w:p>
      <w:pPr>
        <w:pStyle w:val="Style13"/>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составляет от 1 млрд. рублей до 2 млрд. рублей (включительно);</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В пункте 6 Правил установлено: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pPr>
        <w:pStyle w:val="Style13"/>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а) 1000 рублей, если цена контракта не превышает 3 млн. рублей;</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13"/>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г) 100000 рублей, если цена контракта превышает 100 млн. рублей».</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В пункте 9 Правил установлено: «за каждый факт неисполнения заказчиком обязательств, предусмотренных контрактом, за исключением просрочки исполнения</w:t>
        <w:br w:type="page"/>
        <w:t>обязательств, предусмотренных контрактом, размер штрафа устанавливается в следующем порядке:</w:t>
      </w:r>
    </w:p>
    <w:p>
      <w:pPr>
        <w:pStyle w:val="Style13"/>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1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1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13"/>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г) 100000 рублей, если цена контракта превышает 100 млн. рублей».</w:t>
      </w:r>
    </w:p>
    <w:p>
      <w:pPr>
        <w:pStyle w:val="Style13"/>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В проекте контракта установлено следующее:</w:t>
      </w:r>
    </w:p>
    <w:p>
      <w:pPr>
        <w:pStyle w:val="Style1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«12.6.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5000 рублей.</w:t>
      </w:r>
    </w:p>
    <w:p>
      <w:pPr>
        <w:pStyle w:val="Style13"/>
        <w:numPr>
          <w:ilvl w:val="0"/>
          <w:numId w:val="9"/>
        </w:numPr>
        <w:tabs>
          <w:tab w:leader="underscore" w:pos="2810" w:val="center"/>
        </w:tabs>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 xml:space="preserve">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5 процентов цены Контракта (этапа), что составляет</w:t>
        <w:tab/>
        <w:t>.</w:t>
      </w:r>
    </w:p>
    <w:p>
      <w:pPr>
        <w:pStyle w:val="Style13"/>
        <w:numPr>
          <w:ilvl w:val="0"/>
          <w:numId w:val="9"/>
        </w:numPr>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размере 5000 рублей».</w:t>
      </w:r>
    </w:p>
    <w:p>
      <w:pPr>
        <w:pStyle w:val="Style1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Учитывая, что контракт заключается по цене, предлагаемой участником закупки, но не превышающей начальную (максимальную) цену контракта, Заказчик установил в проекте контракта значения размеров штрафа, предусмотренные Правилами, входящих в начальную (максимальную) цену контракта - 40 094 293,00 рубля.</w:t>
      </w:r>
    </w:p>
    <w:p>
      <w:pPr>
        <w:pStyle w:val="Style5"/>
        <w:widowControl w:val="0"/>
        <w:keepNext w:val="0"/>
        <w:keepLines w:val="0"/>
        <w:shd w:val="clear" w:color="auto" w:fill="auto"/>
        <w:bidi w:val="0"/>
        <w:jc w:val="both"/>
        <w:spacing w:before="0" w:after="244" w:line="274" w:lineRule="exact"/>
        <w:ind w:left="40" w:right="0" w:firstLine="720"/>
      </w:pPr>
      <w:r>
        <w:rPr>
          <w:lang w:val="ru-RU" w:eastAsia="ru-RU" w:bidi="ru-RU"/>
          <w:w w:val="100"/>
          <w:spacing w:val="0"/>
          <w:color w:val="000000"/>
          <w:position w:val="0"/>
        </w:rPr>
        <w:t>Таким образом, довод Заявителя не нашел своего подтверждения.</w:t>
      </w:r>
    </w:p>
    <w:p>
      <w:pPr>
        <w:pStyle w:val="Style13"/>
        <w:widowControl w:val="0"/>
        <w:keepNext w:val="0"/>
        <w:keepLines w:val="0"/>
        <w:shd w:val="clear" w:color="auto" w:fill="auto"/>
        <w:bidi w:val="0"/>
        <w:spacing w:before="0" w:after="0" w:line="269" w:lineRule="exact"/>
        <w:ind w:left="40" w:right="20" w:firstLine="720"/>
      </w:pPr>
      <w:r>
        <w:rPr>
          <w:lang w:val="ru-RU" w:eastAsia="ru-RU" w:bidi="ru-RU"/>
          <w:w w:val="100"/>
          <w:spacing w:val="0"/>
          <w:color w:val="000000"/>
          <w:position w:val="0"/>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13"/>
        <w:widowControl w:val="0"/>
        <w:keepNext w:val="0"/>
        <w:keepLines w:val="0"/>
        <w:shd w:val="clear" w:color="auto" w:fill="auto"/>
        <w:bidi w:val="0"/>
        <w:spacing w:before="0" w:after="271" w:line="269" w:lineRule="exact"/>
        <w:ind w:left="40" w:right="20" w:firstLine="72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5"/>
        <w:widowControl w:val="0"/>
        <w:keepNext w:val="0"/>
        <w:keepLines w:val="0"/>
        <w:shd w:val="clear" w:color="auto" w:fill="auto"/>
        <w:bidi w:val="0"/>
        <w:jc w:val="left"/>
        <w:spacing w:before="0" w:after="0" w:line="230" w:lineRule="exact"/>
        <w:ind w:left="4500" w:right="0" w:firstLine="0"/>
      </w:pPr>
      <w:r>
        <w:rPr>
          <w:lang w:val="ru-RU" w:eastAsia="ru-RU" w:bidi="ru-RU"/>
          <w:w w:val="100"/>
          <w:spacing w:val="0"/>
          <w:color w:val="000000"/>
          <w:position w:val="0"/>
        </w:rPr>
        <w:t>РЕШИЛА:</w:t>
      </w:r>
    </w:p>
    <w:p>
      <w:pPr>
        <w:pStyle w:val="Style13"/>
        <w:numPr>
          <w:ilvl w:val="0"/>
          <w:numId w:val="11"/>
        </w:numPr>
        <w:widowControl w:val="0"/>
        <w:keepNext w:val="0"/>
        <w:keepLines w:val="0"/>
        <w:shd w:val="clear" w:color="auto" w:fill="auto"/>
        <w:bidi w:val="0"/>
        <w:spacing w:before="0" w:after="0" w:line="269" w:lineRule="exact"/>
        <w:ind w:left="40" w:right="0" w:firstLine="720"/>
      </w:pPr>
      <w:r>
        <w:rPr>
          <w:lang w:val="ru-RU" w:eastAsia="ru-RU" w:bidi="ru-RU"/>
          <w:w w:val="100"/>
          <w:spacing w:val="0"/>
          <w:color w:val="000000"/>
          <w:position w:val="0"/>
        </w:rPr>
        <w:t xml:space="preserve"> Признать жалобу ООО "КОНТРАКТ" обоснованной в части первого довода.</w:t>
      </w:r>
    </w:p>
    <w:p>
      <w:pPr>
        <w:pStyle w:val="Style13"/>
        <w:numPr>
          <w:ilvl w:val="0"/>
          <w:numId w:val="11"/>
        </w:numPr>
        <w:widowControl w:val="0"/>
        <w:keepNext w:val="0"/>
        <w:keepLines w:val="0"/>
        <w:shd w:val="clear" w:color="auto" w:fill="auto"/>
        <w:bidi w:val="0"/>
        <w:spacing w:before="0" w:after="0" w:line="269" w:lineRule="exact"/>
        <w:ind w:left="40" w:right="20" w:firstLine="720"/>
      </w:pPr>
      <w:r>
        <w:rPr>
          <w:lang w:val="ru-RU" w:eastAsia="ru-RU" w:bidi="ru-RU"/>
          <w:w w:val="100"/>
          <w:spacing w:val="0"/>
          <w:color w:val="000000"/>
          <w:position w:val="0"/>
        </w:rPr>
        <w:t xml:space="preserve"> Признать Заказчика - МБОУ «Мошинская средняя школа», нарушившим часть 6 статьи 66 ФЗ «О контрактной системе».</w:t>
      </w:r>
    </w:p>
    <w:p>
      <w:pPr>
        <w:pStyle w:val="Style13"/>
        <w:numPr>
          <w:ilvl w:val="0"/>
          <w:numId w:val="11"/>
        </w:numPr>
        <w:widowControl w:val="0"/>
        <w:keepNext w:val="0"/>
        <w:keepLines w:val="0"/>
        <w:shd w:val="clear" w:color="auto" w:fill="auto"/>
        <w:bidi w:val="0"/>
        <w:spacing w:before="0" w:after="0" w:line="269" w:lineRule="exact"/>
        <w:ind w:left="40" w:right="20" w:firstLine="720"/>
      </w:pPr>
      <w:r>
        <w:rPr>
          <w:lang w:val="ru-RU" w:eastAsia="ru-RU" w:bidi="ru-RU"/>
          <w:w w:val="100"/>
          <w:spacing w:val="0"/>
          <w:color w:val="000000"/>
          <w:position w:val="0"/>
        </w:rPr>
        <w:t xml:space="preserve"> Заказчику, оператору электронной площадки - ЗАО «Сбербанк-АСТ» предписание об устранении выявленных нарушений ФЗ «О контрактной системе» не выдавать, поскольку выявленное нарушение ФЗ </w:t>
      </w:r>
      <w:r>
        <w:rPr>
          <w:rStyle w:val="CharStyle27"/>
        </w:rPr>
        <w:t>«О</w:t>
      </w:r>
      <w:r>
        <w:rPr>
          <w:lang w:val="ru-RU" w:eastAsia="ru-RU" w:bidi="ru-RU"/>
          <w:w w:val="100"/>
          <w:spacing w:val="0"/>
          <w:color w:val="000000"/>
          <w:position w:val="0"/>
        </w:rPr>
        <w:t xml:space="preserve"> контрактной системе» не повлияло на результаты определения поставщика (подрядчика, исполнителя).</w:t>
      </w:r>
    </w:p>
    <w:p>
      <w:pPr>
        <w:pStyle w:val="Style13"/>
        <w:numPr>
          <w:ilvl w:val="0"/>
          <w:numId w:val="11"/>
        </w:numPr>
        <w:widowControl w:val="0"/>
        <w:keepNext w:val="0"/>
        <w:keepLines w:val="0"/>
        <w:shd w:val="clear" w:color="auto" w:fill="auto"/>
        <w:bidi w:val="0"/>
        <w:spacing w:before="0" w:after="159" w:line="269" w:lineRule="exact"/>
        <w:ind w:left="40" w:right="20" w:firstLine="720"/>
      </w:pPr>
      <w:r>
        <w:rPr>
          <w:lang w:val="ru-RU" w:eastAsia="ru-RU" w:bidi="ru-RU"/>
          <w:w w:val="100"/>
          <w:spacing w:val="0"/>
          <w:color w:val="000000"/>
          <w:position w:val="0"/>
        </w:rPr>
        <w:t xml:space="preserve"> Передать материалы дела должностному лицу Архангельского УФАС России для принятия решения о возбуждении дела об административном правонарушении.</w:t>
      </w:r>
    </w:p>
    <w:p>
      <w:pPr>
        <w:pStyle w:val="Style28"/>
        <w:widowControl w:val="0"/>
        <w:keepNext w:val="0"/>
        <w:keepLines w:val="0"/>
        <w:shd w:val="clear" w:color="auto" w:fill="auto"/>
        <w:bidi w:val="0"/>
        <w:spacing w:before="0" w:after="0"/>
        <w:ind w:left="40" w:right="20" w:firstLine="0"/>
        <w:sectPr>
          <w:type w:val="continuous"/>
          <w:pgSz w:w="11906" w:h="16838"/>
          <w:pgMar w:top="1002" w:left="1095" w:right="1181" w:bottom="705" w:header="0" w:footer="3" w:gutter="0"/>
          <w:rtlGutter w:val="0"/>
          <w:cols w:space="720"/>
          <w:noEndnote/>
          <w:docGrid w:linePitch="360"/>
        </w:sectPr>
      </w:pPr>
      <w:r>
        <w:rPr>
          <w:rStyle w:val="CharStyle30"/>
          <w:i/>
          <w:iCs/>
        </w:rPr>
        <w:t>Примечание.</w:t>
      </w:r>
      <w:r>
        <w:rPr>
          <w:rStyle w:val="CharStyle31"/>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widowControl w:val="0"/>
        <w:spacing w:before="9" w:after="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w="1883" w:h="758" w:wrap="around" w:vAnchor="text" w:hAnchor="margin" w:x="7665" w:y="27"/>
        <w:widowControl w:val="0"/>
        <w:keepNext w:val="0"/>
        <w:keepLines w:val="0"/>
        <w:shd w:val="clear" w:color="auto" w:fill="auto"/>
        <w:bidi w:val="0"/>
        <w:jc w:val="left"/>
        <w:spacing w:before="0" w:after="243" w:line="220" w:lineRule="exact"/>
        <w:ind w:left="120" w:right="0" w:firstLine="0"/>
      </w:pPr>
      <w:r>
        <w:rPr>
          <w:rStyle w:val="CharStyle32"/>
          <w:b/>
          <w:bCs/>
        </w:rPr>
        <w:t>И.Ю. Короткова</w:t>
      </w:r>
    </w:p>
    <w:p>
      <w:pPr>
        <w:pStyle w:val="Style5"/>
        <w:framePr w:w="1883" w:h="758" w:wrap="around" w:vAnchor="text" w:hAnchor="margin" w:x="7665" w:y="27"/>
        <w:widowControl w:val="0"/>
        <w:keepNext w:val="0"/>
        <w:keepLines w:val="0"/>
        <w:shd w:val="clear" w:color="auto" w:fill="auto"/>
        <w:bidi w:val="0"/>
        <w:jc w:val="left"/>
        <w:spacing w:before="0" w:after="0" w:line="220" w:lineRule="exact"/>
        <w:ind w:left="120" w:right="0" w:firstLine="0"/>
      </w:pPr>
      <w:r>
        <w:rPr>
          <w:rStyle w:val="CharStyle32"/>
          <w:b/>
          <w:bCs/>
        </w:rPr>
        <w:t>О.С. Малышева</w:t>
      </w:r>
    </w:p>
    <w:p>
      <w:pPr>
        <w:pStyle w:val="Style5"/>
        <w:widowControl w:val="0"/>
        <w:keepNext w:val="0"/>
        <w:keepLines w:val="0"/>
        <w:shd w:val="clear" w:color="auto" w:fill="auto"/>
        <w:bidi w:val="0"/>
        <w:jc w:val="left"/>
        <w:spacing w:before="0" w:after="238" w:line="230" w:lineRule="exact"/>
        <w:ind w:left="0" w:right="0" w:firstLine="0"/>
      </w:pPr>
      <w:r>
        <w:rPr>
          <w:lang w:val="ru-RU" w:eastAsia="ru-RU" w:bidi="ru-RU"/>
          <w:w w:val="100"/>
          <w:spacing w:val="0"/>
          <w:color w:val="000000"/>
          <w:position w:val="0"/>
        </w:rPr>
        <w:t>Председатель Комиссии</w:t>
      </w:r>
    </w:p>
    <w:p>
      <w:pPr>
        <w:pStyle w:val="Style5"/>
        <w:widowControl w:val="0"/>
        <w:keepNext w:val="0"/>
        <w:keepLines w:val="0"/>
        <w:shd w:val="clear" w:color="auto" w:fill="auto"/>
        <w:bidi w:val="0"/>
        <w:jc w:val="left"/>
        <w:spacing w:before="0" w:after="0" w:line="230" w:lineRule="exact"/>
        <w:ind w:left="0" w:right="0" w:firstLine="0"/>
        <w:sectPr>
          <w:type w:val="continuous"/>
          <w:pgSz w:w="11906" w:h="16838"/>
          <w:pgMar w:top="1095" w:left="1088" w:right="7870" w:bottom="778"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before="48" w:after="4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230" w:lineRule="exact"/>
        <w:ind w:left="0" w:right="0" w:firstLine="0"/>
        <w:sectPr>
          <w:type w:val="continuous"/>
          <w:pgSz w:w="11906" w:h="16838"/>
          <w:pgMar w:top="1095" w:left="9084" w:right="1054" w:bottom="778" w:header="0" w:footer="3" w:gutter="0"/>
          <w:rtlGutter w:val="0"/>
          <w:cols w:space="720"/>
          <w:noEndnote/>
          <w:docGrid w:linePitch="360"/>
        </w:sectPr>
      </w:pPr>
      <w:r>
        <w:rPr>
          <w:lang w:val="ru-RU" w:eastAsia="ru-RU" w:bidi="ru-RU"/>
          <w:w w:val="100"/>
          <w:spacing w:val="0"/>
          <w:color w:val="000000"/>
          <w:position w:val="0"/>
        </w:rPr>
        <w:t>А.А. Толстова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16" w:lineRule="exact"/>
      </w:pPr>
    </w:p>
    <w:p>
      <w:pPr>
        <w:widowControl w:val="0"/>
        <w:rPr>
          <w:sz w:val="2"/>
          <w:szCs w:val="2"/>
        </w:rPr>
      </w:pPr>
    </w:p>
    <w:sectPr>
      <w:pgSz w:w="11906" w:h="16838"/>
      <w:pgMar w:top="162" w:left="404" w:right="404" w:bottom="16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9.0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2.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iCs/>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2"/>
      <w:numFmt w:val="decimal"/>
      <w:lvlText w:val="1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9">
    <w:name w:val="Основной текст (4)"/>
    <w:basedOn w:val="CharStyle8"/>
    <w:rPr>
      <w:lang w:val="en-US" w:eastAsia="en-US" w:bidi="en-US"/>
      <w:u w:val="single"/>
      <w:w w:val="100"/>
      <w:spacing w:val="0"/>
      <w:color w:val="000000"/>
      <w:position w:val="0"/>
    </w:rPr>
  </w:style>
  <w:style w:type="character" w:customStyle="1" w:styleId="CharStyle11">
    <w:name w:val="Основной текст (5)_"/>
    <w:basedOn w:val="DefaultParagraphFont"/>
    <w:link w:val="Style10"/>
    <w:rPr>
      <w:b w:val="0"/>
      <w:bCs w:val="0"/>
      <w:i w:val="0"/>
      <w:iCs w:val="0"/>
      <w:u w:val="none"/>
      <w:strike w:val="0"/>
      <w:smallCaps w:val="0"/>
      <w:sz w:val="21"/>
      <w:szCs w:val="21"/>
      <w:rFonts w:ascii="Times New Roman" w:eastAsia="Times New Roman" w:hAnsi="Times New Roman" w:cs="Times New Roman"/>
    </w:rPr>
  </w:style>
  <w:style w:type="character" w:customStyle="1" w:styleId="CharStyle12">
    <w:name w:val="Основной текст (5) + 10 pt"/>
    <w:basedOn w:val="CharStyle11"/>
    <w:rPr>
      <w:lang w:val="ru-RU" w:eastAsia="ru-RU" w:bidi="ru-RU"/>
      <w:sz w:val="20"/>
      <w:szCs w:val="20"/>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 (2)"/>
    <w:basedOn w:val="CharStyle4"/>
    <w:rPr>
      <w:lang w:val="ru-RU" w:eastAsia="ru-RU" w:bidi="ru-RU"/>
      <w:u w:val="single"/>
      <w:w w:val="100"/>
      <w:spacing w:val="0"/>
      <w:color w:val="000000"/>
      <w:position w:val="0"/>
    </w:rPr>
  </w:style>
  <w:style w:type="character" w:customStyle="1" w:styleId="CharStyle16">
    <w:name w:val="Основной текст + 10,5 pt"/>
    <w:basedOn w:val="CharStyle14"/>
    <w:rPr>
      <w:lang w:val="ru-RU" w:eastAsia="ru-RU" w:bidi="ru-RU"/>
      <w:sz w:val="21"/>
      <w:szCs w:val="21"/>
      <w:w w:val="100"/>
      <w:spacing w:val="0"/>
      <w:color w:val="000000"/>
      <w:position w:val="0"/>
    </w:rPr>
  </w:style>
  <w:style w:type="character" w:customStyle="1" w:styleId="CharStyle17">
    <w:name w:val="Основной текст (3)"/>
    <w:basedOn w:val="CharStyle6"/>
    <w:rPr>
      <w:lang w:val="ru-RU" w:eastAsia="ru-RU" w:bidi="ru-RU"/>
      <w:u w:val="single"/>
      <w:w w:val="100"/>
      <w:spacing w:val="0"/>
      <w:color w:val="000000"/>
      <w:position w:val="0"/>
    </w:rPr>
  </w:style>
  <w:style w:type="character" w:customStyle="1" w:styleId="CharStyle18">
    <w:name w:val="Основной текст + Полужирный"/>
    <w:basedOn w:val="CharStyle14"/>
    <w:rPr>
      <w:lang w:val="ru-RU" w:eastAsia="ru-RU" w:bidi="ru-RU"/>
      <w:b/>
      <w:bCs/>
      <w:u w:val="single"/>
      <w:w w:val="100"/>
      <w:spacing w:val="0"/>
      <w:color w:val="000000"/>
      <w:position w:val="0"/>
    </w:rPr>
  </w:style>
  <w:style w:type="character" w:customStyle="1" w:styleId="CharStyle19">
    <w:name w:val="Основной текст + 8 pt"/>
    <w:basedOn w:val="CharStyle14"/>
    <w:rPr>
      <w:lang w:val="ru-RU" w:eastAsia="ru-RU" w:bidi="ru-RU"/>
      <w:u w:val="single"/>
      <w:sz w:val="16"/>
      <w:szCs w:val="16"/>
      <w:w w:val="100"/>
      <w:spacing w:val="0"/>
      <w:color w:val="000000"/>
      <w:position w:val="0"/>
    </w:rPr>
  </w:style>
  <w:style w:type="character" w:customStyle="1" w:styleId="CharStyle20">
    <w:name w:val="Основной текст + 8 pt"/>
    <w:basedOn w:val="CharStyle14"/>
    <w:rPr>
      <w:lang w:val="ru-RU" w:eastAsia="ru-RU" w:bidi="ru-RU"/>
      <w:u w:val="single"/>
      <w:sz w:val="16"/>
      <w:szCs w:val="16"/>
      <w:w w:val="100"/>
      <w:spacing w:val="0"/>
      <w:color w:val="000000"/>
      <w:position w:val="0"/>
    </w:rPr>
  </w:style>
  <w:style w:type="character" w:customStyle="1" w:styleId="CharStyle21">
    <w:name w:val="Основной текст + Полужирный"/>
    <w:basedOn w:val="CharStyle14"/>
    <w:rPr>
      <w:lang w:val="ru-RU" w:eastAsia="ru-RU" w:bidi="ru-RU"/>
      <w:b/>
      <w:bCs/>
      <w:w w:val="100"/>
      <w:spacing w:val="0"/>
      <w:color w:val="000000"/>
      <w:position w:val="0"/>
    </w:rPr>
  </w:style>
  <w:style w:type="character" w:customStyle="1" w:styleId="CharStyle23">
    <w:name w:val="Заголовок №1_"/>
    <w:basedOn w:val="DefaultParagraphFont"/>
    <w:link w:val="Style22"/>
    <w:rPr>
      <w:b/>
      <w:bCs/>
      <w:i w:val="0"/>
      <w:iCs w:val="0"/>
      <w:u w:val="none"/>
      <w:strike w:val="0"/>
      <w:smallCaps w:val="0"/>
      <w:sz w:val="23"/>
      <w:szCs w:val="23"/>
      <w:rFonts w:ascii="Times New Roman" w:eastAsia="Times New Roman" w:hAnsi="Times New Roman" w:cs="Times New Roman"/>
    </w:rPr>
  </w:style>
  <w:style w:type="character" w:customStyle="1" w:styleId="CharStyle24">
    <w:name w:val="Заголовок №1"/>
    <w:basedOn w:val="CharStyle23"/>
    <w:rPr>
      <w:lang w:val="ru-RU" w:eastAsia="ru-RU" w:bidi="ru-RU"/>
      <w:u w:val="single"/>
      <w:w w:val="100"/>
      <w:spacing w:val="0"/>
      <w:color w:val="000000"/>
      <w:position w:val="0"/>
    </w:rPr>
  </w:style>
  <w:style w:type="character" w:customStyle="1" w:styleId="CharStyle26">
    <w:name w:val="Основной текст (6)_"/>
    <w:basedOn w:val="DefaultParagraphFont"/>
    <w:link w:val="Style25"/>
    <w:rPr>
      <w:b w:val="0"/>
      <w:bCs w:val="0"/>
      <w:i/>
      <w:iCs/>
      <w:u w:val="none"/>
      <w:strike w:val="0"/>
      <w:smallCaps w:val="0"/>
      <w:sz w:val="23"/>
      <w:szCs w:val="23"/>
      <w:rFonts w:ascii="Times New Roman" w:eastAsia="Times New Roman" w:hAnsi="Times New Roman" w:cs="Times New Roman"/>
    </w:rPr>
  </w:style>
  <w:style w:type="character" w:customStyle="1" w:styleId="CharStyle27">
    <w:name w:val="Основной текст + Курсив"/>
    <w:basedOn w:val="CharStyle14"/>
    <w:rPr>
      <w:lang w:val="ru-RU" w:eastAsia="ru-RU" w:bidi="ru-RU"/>
      <w:i/>
      <w:iCs/>
      <w:w w:val="100"/>
      <w:spacing w:val="0"/>
      <w:color w:val="000000"/>
      <w:position w:val="0"/>
    </w:rPr>
  </w:style>
  <w:style w:type="character" w:customStyle="1" w:styleId="CharStyle29">
    <w:name w:val="Основной текст (7)_"/>
    <w:basedOn w:val="DefaultParagraphFont"/>
    <w:link w:val="Style28"/>
    <w:rPr>
      <w:b w:val="0"/>
      <w:bCs w:val="0"/>
      <w:i/>
      <w:iCs/>
      <w:u w:val="none"/>
      <w:strike w:val="0"/>
      <w:smallCaps w:val="0"/>
      <w:sz w:val="19"/>
      <w:szCs w:val="19"/>
      <w:rFonts w:ascii="Times New Roman" w:eastAsia="Times New Roman" w:hAnsi="Times New Roman" w:cs="Times New Roman"/>
    </w:rPr>
  </w:style>
  <w:style w:type="character" w:customStyle="1" w:styleId="CharStyle30">
    <w:name w:val="Основной текст (7) + Полужирный"/>
    <w:basedOn w:val="CharStyle29"/>
    <w:rPr>
      <w:lang w:val="ru-RU" w:eastAsia="ru-RU" w:bidi="ru-RU"/>
      <w:b/>
      <w:bCs/>
      <w:u w:val="single"/>
      <w:w w:val="100"/>
      <w:spacing w:val="0"/>
      <w:color w:val="000000"/>
      <w:position w:val="0"/>
    </w:rPr>
  </w:style>
  <w:style w:type="character" w:customStyle="1" w:styleId="CharStyle31">
    <w:name w:val="Основной текст (7) + Полужирный"/>
    <w:basedOn w:val="CharStyle29"/>
    <w:rPr>
      <w:lang w:val="ru-RU" w:eastAsia="ru-RU" w:bidi="ru-RU"/>
      <w:b/>
      <w:bCs/>
      <w:w w:val="100"/>
      <w:spacing w:val="0"/>
      <w:color w:val="000000"/>
      <w:position w:val="0"/>
    </w:rPr>
  </w:style>
  <w:style w:type="character" w:customStyle="1" w:styleId="CharStyle32">
    <w:name w:val="Основной текст (3) Exact"/>
    <w:basedOn w:val="DefaultParagraphFont"/>
    <w:rPr>
      <w:b/>
      <w:bCs/>
      <w:i w:val="0"/>
      <w:iCs w:val="0"/>
      <w:u w:val="none"/>
      <w:strike w:val="0"/>
      <w:smallCaps w:val="0"/>
      <w:sz w:val="22"/>
      <w:szCs w:val="2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80" w:after="180" w:line="254"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80" w:after="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180" w:after="480" w:line="20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0">
    <w:name w:val="Основной текст (5)"/>
    <w:basedOn w:val="Normal"/>
    <w:link w:val="CharStyle11"/>
    <w:pPr>
      <w:widowControl w:val="0"/>
      <w:shd w:val="clear" w:color="auto" w:fill="FFFFFF"/>
      <w:jc w:val="both"/>
      <w:spacing w:before="480" w:after="30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jc w:val="both"/>
      <w:spacing w:before="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2">
    <w:name w:val="Заголовок №1"/>
    <w:basedOn w:val="Normal"/>
    <w:link w:val="CharStyle23"/>
    <w:pPr>
      <w:widowControl w:val="0"/>
      <w:shd w:val="clear" w:color="auto" w:fill="FFFFFF"/>
      <w:jc w:val="both"/>
      <w:outlineLvl w:val="0"/>
      <w:spacing w:before="240" w:after="60" w:line="0" w:lineRule="exact"/>
      <w:ind w:firstLine="720"/>
    </w:pPr>
    <w:rPr>
      <w:b/>
      <w:bCs/>
      <w:i w:val="0"/>
      <w:iCs w:val="0"/>
      <w:u w:val="none"/>
      <w:strike w:val="0"/>
      <w:smallCaps w:val="0"/>
      <w:sz w:val="23"/>
      <w:szCs w:val="23"/>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jc w:val="both"/>
      <w:spacing w:before="240" w:line="269"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28">
    <w:name w:val="Основной текст (7)"/>
    <w:basedOn w:val="Normal"/>
    <w:link w:val="CharStyle29"/>
    <w:pPr>
      <w:widowControl w:val="0"/>
      <w:shd w:val="clear" w:color="auto" w:fill="FFFFFF"/>
      <w:jc w:val="both"/>
      <w:spacing w:before="120" w:line="221"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