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307" w:line="260" w:lineRule="exact"/>
        <w:ind w:left="5320" w:right="0" w:firstLine="0"/>
      </w:pPr>
      <w:r>
        <w:rPr>
          <w:lang w:val="ru-RU" w:eastAsia="ru-RU" w:bidi="ru-RU"/>
          <w:w w:val="100"/>
          <w:spacing w:val="0"/>
          <w:color w:val="000000"/>
          <w:position w:val="0"/>
        </w:rPr>
        <w:t>ГБУ «Жилищник Обручевского района»</w:t>
      </w:r>
    </w:p>
    <w:p>
      <w:pPr>
        <w:pStyle w:val="Style5"/>
        <w:widowControl w:val="0"/>
        <w:keepNext w:val="0"/>
        <w:keepLines w:val="0"/>
        <w:shd w:val="clear" w:color="auto" w:fill="auto"/>
        <w:bidi w:val="0"/>
        <w:jc w:val="left"/>
        <w:spacing w:before="0" w:after="286" w:line="317" w:lineRule="exact"/>
        <w:ind w:left="5320" w:right="40" w:firstLine="0"/>
      </w:pPr>
      <w:r>
        <w:rPr>
          <w:lang w:val="ru-RU" w:eastAsia="ru-RU" w:bidi="ru-RU"/>
          <w:w w:val="100"/>
          <w:spacing w:val="0"/>
          <w:color w:val="000000"/>
          <w:position w:val="0"/>
        </w:rPr>
        <w:t>ул. Академика Челомея, д. 8А, г. Москва, 117630</w:t>
      </w:r>
    </w:p>
    <w:p>
      <w:pPr>
        <w:pStyle w:val="Style5"/>
        <w:widowControl w:val="0"/>
        <w:keepNext w:val="0"/>
        <w:keepLines w:val="0"/>
        <w:shd w:val="clear" w:color="auto" w:fill="auto"/>
        <w:bidi w:val="0"/>
        <w:jc w:val="left"/>
        <w:spacing w:before="0" w:after="303" w:line="260" w:lineRule="exact"/>
        <w:ind w:left="5320" w:right="0" w:firstLine="0"/>
      </w:pPr>
      <w:r>
        <w:rPr>
          <w:lang w:val="ru-RU" w:eastAsia="ru-RU" w:bidi="ru-RU"/>
          <w:w w:val="100"/>
          <w:spacing w:val="0"/>
          <w:color w:val="000000"/>
          <w:position w:val="0"/>
        </w:rPr>
        <w:t>ГБУ «Жилищник района Черемушки»</w:t>
      </w:r>
    </w:p>
    <w:p>
      <w:pPr>
        <w:pStyle w:val="Style5"/>
        <w:widowControl w:val="0"/>
        <w:keepNext w:val="0"/>
        <w:keepLines w:val="0"/>
        <w:shd w:val="clear" w:color="auto" w:fill="auto"/>
        <w:bidi w:val="0"/>
        <w:jc w:val="left"/>
        <w:spacing w:before="0" w:after="289" w:line="322" w:lineRule="exact"/>
        <w:ind w:left="5320" w:right="40" w:firstLine="0"/>
      </w:pPr>
      <w:r>
        <w:rPr>
          <w:lang w:val="ru-RU" w:eastAsia="ru-RU" w:bidi="ru-RU"/>
          <w:w w:val="100"/>
          <w:spacing w:val="0"/>
          <w:color w:val="000000"/>
          <w:position w:val="0"/>
        </w:rPr>
        <w:t>ул. Новочерёмушкинская, д. 61А, г. Москва, 117418</w:t>
      </w:r>
    </w:p>
    <w:p>
      <w:pPr>
        <w:pStyle w:val="Style5"/>
        <w:widowControl w:val="0"/>
        <w:keepNext w:val="0"/>
        <w:keepLines w:val="0"/>
        <w:shd w:val="clear" w:color="auto" w:fill="auto"/>
        <w:bidi w:val="0"/>
        <w:jc w:val="left"/>
        <w:spacing w:before="0" w:after="352" w:line="260" w:lineRule="exact"/>
        <w:ind w:left="5320" w:right="0" w:firstLine="0"/>
      </w:pPr>
      <w:r>
        <w:rPr>
          <w:lang w:val="ru-RU" w:eastAsia="ru-RU" w:bidi="ru-RU"/>
          <w:w w:val="100"/>
          <w:spacing w:val="0"/>
          <w:color w:val="000000"/>
          <w:position w:val="0"/>
        </w:rPr>
        <w:t>Департамент по конкурентной политике</w:t>
      </w:r>
    </w:p>
    <w:p>
      <w:pPr>
        <w:pStyle w:val="Style5"/>
        <w:widowControl w:val="0"/>
        <w:keepNext w:val="0"/>
        <w:keepLines w:val="0"/>
        <w:shd w:val="clear" w:color="auto" w:fill="auto"/>
        <w:bidi w:val="0"/>
        <w:jc w:val="left"/>
        <w:spacing w:before="0" w:after="0" w:line="260" w:lineRule="exact"/>
        <w:ind w:left="5320" w:right="0" w:firstLine="0"/>
      </w:pPr>
      <w:r>
        <w:rPr>
          <w:lang w:val="ru-RU" w:eastAsia="ru-RU" w:bidi="ru-RU"/>
          <w:w w:val="100"/>
          <w:spacing w:val="0"/>
          <w:color w:val="000000"/>
          <w:position w:val="0"/>
        </w:rPr>
        <w:t>Печатников пер., д. 12, г. Москва,</w:t>
      </w:r>
    </w:p>
    <w:p>
      <w:pPr>
        <w:pStyle w:val="Style5"/>
        <w:widowControl w:val="0"/>
        <w:keepNext w:val="0"/>
        <w:keepLines w:val="0"/>
        <w:shd w:val="clear" w:color="auto" w:fill="auto"/>
        <w:bidi w:val="0"/>
        <w:jc w:val="left"/>
        <w:spacing w:before="0" w:after="357" w:line="260" w:lineRule="exact"/>
        <w:ind w:left="5320" w:right="0" w:firstLine="0"/>
      </w:pPr>
      <w:r>
        <w:rPr>
          <w:lang w:val="ru-RU" w:eastAsia="ru-RU" w:bidi="ru-RU"/>
          <w:w w:val="100"/>
          <w:spacing w:val="0"/>
          <w:color w:val="000000"/>
          <w:position w:val="0"/>
        </w:rPr>
        <w:t>107045</w:t>
      </w:r>
    </w:p>
    <w:p>
      <w:pPr>
        <w:pStyle w:val="Style5"/>
        <w:widowControl w:val="0"/>
        <w:keepNext w:val="0"/>
        <w:keepLines w:val="0"/>
        <w:shd w:val="clear" w:color="auto" w:fill="auto"/>
        <w:bidi w:val="0"/>
        <w:jc w:val="left"/>
        <w:spacing w:before="0" w:after="303" w:line="260" w:lineRule="exact"/>
        <w:ind w:left="5320" w:right="0" w:firstLine="0"/>
      </w:pPr>
      <w:r>
        <w:rPr>
          <w:lang w:val="ru-RU" w:eastAsia="ru-RU" w:bidi="ru-RU"/>
          <w:w w:val="100"/>
          <w:spacing w:val="0"/>
          <w:color w:val="000000"/>
          <w:position w:val="0"/>
        </w:rPr>
        <w:t>ООО «ВС групп»</w:t>
      </w:r>
    </w:p>
    <w:p>
      <w:pPr>
        <w:pStyle w:val="Style5"/>
        <w:widowControl w:val="0"/>
        <w:keepNext w:val="0"/>
        <w:keepLines w:val="0"/>
        <w:shd w:val="clear" w:color="auto" w:fill="auto"/>
        <w:bidi w:val="0"/>
        <w:jc w:val="left"/>
        <w:spacing w:before="0" w:after="548" w:line="322" w:lineRule="exact"/>
        <w:ind w:left="5320" w:right="40" w:firstLine="0"/>
      </w:pPr>
      <w:r>
        <w:rPr>
          <w:lang w:val="ru-RU" w:eastAsia="ru-RU" w:bidi="ru-RU"/>
          <w:w w:val="100"/>
          <w:spacing w:val="0"/>
          <w:color w:val="000000"/>
          <w:position w:val="0"/>
        </w:rPr>
        <w:t>ул. 10-я Парковая, д. 18, комн. 5А, г. Москва, 105264</w:t>
      </w:r>
    </w:p>
    <w:p>
      <w:pPr>
        <w:pStyle w:val="Style8"/>
        <w:tabs>
          <w:tab w:leader="none" w:pos="10134" w:val="right"/>
        </w:tabs>
        <w:widowControl w:val="0"/>
        <w:keepNext w:val="0"/>
        <w:keepLines w:val="0"/>
        <w:shd w:val="clear" w:color="auto" w:fill="auto"/>
        <w:bidi w:val="0"/>
        <w:jc w:val="left"/>
        <w:spacing w:before="0" w:after="0"/>
        <w:ind w:left="20" w:right="40" w:firstLine="4360"/>
      </w:pPr>
      <w:r>
        <w:rPr>
          <w:lang w:val="ru-RU" w:eastAsia="ru-RU" w:bidi="ru-RU"/>
          <w:w w:val="100"/>
          <w:spacing w:val="0"/>
          <w:color w:val="000000"/>
          <w:position w:val="0"/>
        </w:rPr>
        <w:t>РЕШЕНИЕ по делу №077/06/106-2657/2021 о нарушении законодательства о контрактной системе 18.02.2021</w:t>
        <w:tab/>
        <w:t>Москва</w:t>
      </w:r>
    </w:p>
    <w:p>
      <w:pPr>
        <w:pStyle w:val="Style5"/>
        <w:widowControl w:val="0"/>
        <w:keepNext w:val="0"/>
        <w:keepLines w:val="0"/>
        <w:shd w:val="clear" w:color="auto" w:fill="auto"/>
        <w:bidi w:val="0"/>
        <w:jc w:val="both"/>
        <w:spacing w:before="0" w:after="0" w:line="312" w:lineRule="exact"/>
        <w:ind w:left="20" w:right="40" w:firstLine="84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both"/>
        <w:spacing w:before="0" w:after="0" w:line="312" w:lineRule="exact"/>
        <w:ind w:left="20" w:right="40" w:firstLine="840"/>
      </w:pPr>
      <w:r>
        <w:rPr>
          <w:lang w:val="ru-RU" w:eastAsia="ru-RU" w:bidi="ru-RU"/>
          <w:w w:val="100"/>
          <w:spacing w:val="0"/>
          <w:color w:val="000000"/>
          <w:position w:val="0"/>
        </w:rPr>
        <w:t>Председателя Комиссии — начальника отдела обжалования государственных закупок Л.Н. Харченко,</w:t>
      </w:r>
    </w:p>
    <w:p>
      <w:pPr>
        <w:pStyle w:val="Style5"/>
        <w:widowControl w:val="0"/>
        <w:keepNext w:val="0"/>
        <w:keepLines w:val="0"/>
        <w:shd w:val="clear" w:color="auto" w:fill="auto"/>
        <w:bidi w:val="0"/>
        <w:jc w:val="both"/>
        <w:spacing w:before="0" w:after="0" w:line="307" w:lineRule="exact"/>
        <w:ind w:left="20" w:right="40" w:firstLine="84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А.С. Спиряковой,</w:t>
      </w:r>
    </w:p>
    <w:p>
      <w:pPr>
        <w:pStyle w:val="Style5"/>
        <w:widowControl w:val="0"/>
        <w:keepNext w:val="0"/>
        <w:keepLines w:val="0"/>
        <w:shd w:val="clear" w:color="auto" w:fill="auto"/>
        <w:bidi w:val="0"/>
        <w:jc w:val="both"/>
        <w:spacing w:before="0" w:after="0" w:line="307" w:lineRule="exact"/>
        <w:ind w:left="20" w:right="40" w:firstLine="840"/>
      </w:pPr>
      <w:r>
        <w:rPr>
          <w:lang w:val="ru-RU" w:eastAsia="ru-RU" w:bidi="ru-RU"/>
          <w:w w:val="100"/>
          <w:spacing w:val="0"/>
          <w:color w:val="000000"/>
          <w:position w:val="0"/>
        </w:rPr>
        <w:t>Члена Комиссии: специалиста 1 разряда отдела обжалования государственных закупок А.З. Касимовой,</w:t>
      </w:r>
    </w:p>
    <w:p>
      <w:pPr>
        <w:pStyle w:val="Style5"/>
        <w:tabs>
          <w:tab w:leader="none" w:pos="591" w:val="left"/>
        </w:tabs>
        <w:widowControl w:val="0"/>
        <w:keepNext w:val="0"/>
        <w:keepLines w:val="0"/>
        <w:shd w:val="clear" w:color="auto" w:fill="auto"/>
        <w:bidi w:val="0"/>
        <w:jc w:val="both"/>
        <w:spacing w:before="0" w:after="0" w:line="307" w:lineRule="exact"/>
        <w:ind w:left="20" w:right="40" w:firstLine="840"/>
      </w:pPr>
      <w:r>
        <w:rPr>
          <w:lang w:val="ru-RU" w:eastAsia="ru-RU" w:bidi="ru-RU"/>
          <w:w w:val="100"/>
          <w:spacing w:val="0"/>
          <w:color w:val="000000"/>
          <w:position w:val="0"/>
        </w:rPr>
        <w:t>рассмотрение жалобы проводилось дистанционно (посредством видеоконференцсвязи) в целях исполнения Указа Мэра Москвы от 25.09.2020 №</w:t>
        <w:tab/>
        <w:t>92-УМ «О внесении изменений в правовые акты города Москвы»</w:t>
      </w:r>
    </w:p>
    <w:p>
      <w:pPr>
        <w:pStyle w:val="Style5"/>
        <w:widowControl w:val="0"/>
        <w:keepNext w:val="0"/>
        <w:keepLines w:val="0"/>
        <w:shd w:val="clear" w:color="auto" w:fill="auto"/>
        <w:bidi w:val="0"/>
        <w:jc w:val="both"/>
        <w:spacing w:before="0" w:after="0" w:line="307" w:lineRule="exact"/>
        <w:ind w:left="20" w:right="40" w:firstLine="0"/>
      </w:pPr>
      <w:r>
        <w:rPr>
          <w:lang w:val="ru-RU" w:eastAsia="ru-RU" w:bidi="ru-RU"/>
          <w:w w:val="100"/>
          <w:spacing w:val="0"/>
          <w:color w:val="000000"/>
          <w:position w:val="0"/>
        </w:rPr>
        <w:t xml:space="preserve">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5"/>
        <w:widowControl w:val="0"/>
        <w:keepNext w:val="0"/>
        <w:keepLines w:val="0"/>
        <w:shd w:val="clear" w:color="auto" w:fill="auto"/>
        <w:bidi w:val="0"/>
        <w:jc w:val="both"/>
        <w:spacing w:before="0" w:after="0" w:line="307" w:lineRule="exact"/>
        <w:ind w:left="20" w:right="0" w:firstLine="840"/>
      </w:pPr>
      <w:r>
        <w:rPr>
          <w:lang w:val="ru-RU" w:eastAsia="ru-RU" w:bidi="ru-RU"/>
          <w:w w:val="100"/>
          <w:spacing w:val="0"/>
          <w:color w:val="000000"/>
          <w:position w:val="0"/>
        </w:rPr>
        <w:t>при участии представителей:</w:t>
      </w:r>
    </w:p>
    <w:p>
      <w:pPr>
        <w:pStyle w:val="Style3"/>
        <w:framePr w:w="1349" w:h="427" w:wrap="around" w:vAnchor="text" w:hAnchor="margin" w:x="351" w:y="1148"/>
        <w:widowControl w:val="0"/>
        <w:keepNext w:val="0"/>
        <w:keepLines w:val="0"/>
        <w:shd w:val="clear" w:color="auto" w:fill="auto"/>
        <w:bidi w:val="0"/>
        <w:jc w:val="left"/>
        <w:spacing w:before="0" w:after="0" w:line="240" w:lineRule="auto"/>
        <w:ind w:left="0" w:right="0" w:firstLine="0"/>
      </w:pPr>
      <w:r>
        <w:rPr>
          <w:w w:val="100"/>
          <w:spacing w:val="0"/>
          <w:color w:val="000000"/>
          <w:position w:val="0"/>
        </w:rPr>
        <w:t>001965345065</w:t>
      </w:r>
    </w:p>
    <w:p>
      <w:pPr>
        <w:pStyle w:val="Style5"/>
        <w:widowControl w:val="0"/>
        <w:keepNext w:val="0"/>
        <w:keepLines w:val="0"/>
        <w:shd w:val="clear" w:color="auto" w:fill="auto"/>
        <w:bidi w:val="0"/>
        <w:jc w:val="both"/>
        <w:spacing w:before="0" w:after="0" w:line="307" w:lineRule="exact"/>
        <w:ind w:left="20" w:right="40" w:firstLine="840"/>
      </w:pPr>
      <w:r>
        <w:rPr>
          <w:lang w:val="ru-RU" w:eastAsia="ru-RU" w:bidi="ru-RU"/>
          <w:w w:val="100"/>
          <w:spacing w:val="0"/>
          <w:color w:val="000000"/>
          <w:position w:val="0"/>
        </w:rPr>
        <w:t>ГБУ «Жилищник Обручевского района», ГБУ «Жилищник района Черемушки»: М.М. Насибяна (по дов. №103 от 01.02.2021), Р.О. Абрамова (по дов. №104 от 11.02.2021),</w:t>
      </w:r>
      <w:r>
        <w:br w:type="page"/>
      </w:r>
    </w:p>
    <w:p>
      <w:pPr>
        <w:pStyle w:val="Style5"/>
        <w:tabs>
          <w:tab w:leader="none" w:pos="8042" w:val="center"/>
          <w:tab w:leader="none" w:pos="10240" w:val="right"/>
        </w:tabs>
        <w:widowControl w:val="0"/>
        <w:keepNext w:val="0"/>
        <w:keepLines w:val="0"/>
        <w:shd w:val="clear" w:color="auto" w:fill="auto"/>
        <w:bidi w:val="0"/>
        <w:jc w:val="both"/>
        <w:spacing w:before="0" w:after="0" w:line="302" w:lineRule="exact"/>
        <w:ind w:left="20" w:right="0" w:firstLine="740"/>
      </w:pPr>
      <w:r>
        <w:rPr>
          <w:lang w:val="ru-RU" w:eastAsia="ru-RU" w:bidi="ru-RU"/>
          <w:w w:val="100"/>
          <w:spacing w:val="0"/>
          <w:color w:val="000000"/>
          <w:position w:val="0"/>
        </w:rPr>
        <w:t>Департамента по конкурентной политике:</w:t>
        <w:tab/>
        <w:t>Е.В.</w:t>
        <w:tab/>
        <w:t>Богдановой</w:t>
      </w:r>
    </w:p>
    <w:p>
      <w:pPr>
        <w:pStyle w:val="Style5"/>
        <w:widowControl w:val="0"/>
        <w:keepNext w:val="0"/>
        <w:keepLines w:val="0"/>
        <w:shd w:val="clear" w:color="auto" w:fill="auto"/>
        <w:bidi w:val="0"/>
        <w:jc w:val="left"/>
        <w:spacing w:before="0" w:after="0" w:line="302" w:lineRule="exact"/>
        <w:ind w:left="20" w:right="0" w:firstLine="0"/>
      </w:pPr>
      <w:r>
        <w:rPr>
          <w:lang w:val="ru-RU" w:eastAsia="ru-RU" w:bidi="ru-RU"/>
          <w:w w:val="100"/>
          <w:spacing w:val="0"/>
          <w:color w:val="000000"/>
          <w:position w:val="0"/>
        </w:rPr>
        <w:t>(по дов. №77-13-13/0-50 от 04.08.2020),</w:t>
      </w:r>
    </w:p>
    <w:p>
      <w:pPr>
        <w:pStyle w:val="Style5"/>
        <w:widowControl w:val="0"/>
        <w:keepNext w:val="0"/>
        <w:keepLines w:val="0"/>
        <w:shd w:val="clear" w:color="auto" w:fill="auto"/>
        <w:bidi w:val="0"/>
        <w:jc w:val="both"/>
        <w:spacing w:before="0" w:after="0" w:line="260" w:lineRule="exact"/>
        <w:ind w:left="20" w:right="0" w:firstLine="740"/>
      </w:pPr>
      <w:r>
        <w:rPr>
          <w:lang w:val="ru-RU" w:eastAsia="ru-RU" w:bidi="ru-RU"/>
          <w:w w:val="100"/>
          <w:spacing w:val="0"/>
          <w:color w:val="000000"/>
          <w:position w:val="0"/>
        </w:rPr>
        <w:t>ООО «ВС групп»: Д.Ю. Молчанова (по дов. №1 от 15.02.2021),</w:t>
      </w:r>
    </w:p>
    <w:p>
      <w:pPr>
        <w:pStyle w:val="Style5"/>
        <w:widowControl w:val="0"/>
        <w:keepNext w:val="0"/>
        <w:keepLines w:val="0"/>
        <w:shd w:val="clear" w:color="auto" w:fill="auto"/>
        <w:bidi w:val="0"/>
        <w:jc w:val="both"/>
        <w:spacing w:before="0" w:after="330" w:line="298" w:lineRule="exact"/>
        <w:ind w:left="20" w:right="20" w:firstLine="740"/>
      </w:pPr>
      <w:r>
        <w:rPr>
          <w:lang w:val="ru-RU" w:eastAsia="ru-RU" w:bidi="ru-RU"/>
          <w:w w:val="100"/>
          <w:spacing w:val="0"/>
          <w:color w:val="000000"/>
          <w:position w:val="0"/>
        </w:rPr>
        <w:t>рассмотрев жалобы ООО «ВС групп» (далее — Заявитель) на действия ГБУ «Жилищник Обручевского района», ГБУ «Жилищник района Черемушки» (далее - Заказчики) при проведении электронного аукциона на право заключения государственного контракта на выполнение работ по установке МАФ на территории районов ЮЗАО (Закупка №0173200001420001970)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w:t>
      </w:r>
    </w:p>
    <w:p>
      <w:pPr>
        <w:pStyle w:val="Style10"/>
        <w:widowControl w:val="0"/>
        <w:keepNext/>
        <w:keepLines/>
        <w:shd w:val="clear" w:color="auto" w:fill="auto"/>
        <w:bidi w:val="0"/>
        <w:jc w:val="left"/>
        <w:spacing w:before="0" w:after="314" w:line="260" w:lineRule="exact"/>
        <w:ind w:left="442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jc w:val="both"/>
        <w:spacing w:before="0" w:after="0" w:line="307" w:lineRule="exact"/>
        <w:ind w:left="20" w:right="20" w:firstLine="740"/>
      </w:pPr>
      <w:r>
        <w:rPr>
          <w:lang w:val="ru-RU" w:eastAsia="ru-RU" w:bidi="ru-RU"/>
          <w:w w:val="100"/>
          <w:spacing w:val="0"/>
          <w:color w:val="000000"/>
          <w:position w:val="0"/>
        </w:rPr>
        <w:t>В Московское УФАС России поступили жалобы Заявителя на действия Заказчиков при проведении аукциона.</w:t>
      </w:r>
    </w:p>
    <w:p>
      <w:pPr>
        <w:pStyle w:val="Style5"/>
        <w:widowControl w:val="0"/>
        <w:keepNext w:val="0"/>
        <w:keepLines w:val="0"/>
        <w:shd w:val="clear" w:color="auto" w:fill="auto"/>
        <w:bidi w:val="0"/>
        <w:jc w:val="both"/>
        <w:spacing w:before="0" w:after="0" w:line="307" w:lineRule="exact"/>
        <w:ind w:left="20" w:right="20" w:firstLine="740"/>
      </w:pPr>
      <w:r>
        <w:rPr>
          <w:lang w:val="ru-RU" w:eastAsia="ru-RU" w:bidi="ru-RU"/>
          <w:w w:val="100"/>
          <w:spacing w:val="0"/>
          <w:color w:val="000000"/>
          <w:position w:val="0"/>
        </w:rPr>
        <w:t>На заседании Комиссии Управления Заказчиком представлены документы и сведения, запрашиваемые письмом Московского УФАС России №ЕИ/8441/21 от 15.02.2021.</w:t>
      </w:r>
    </w:p>
    <w:p>
      <w:pPr>
        <w:pStyle w:val="Style5"/>
        <w:widowControl w:val="0"/>
        <w:keepNext w:val="0"/>
        <w:keepLines w:val="0"/>
        <w:shd w:val="clear" w:color="auto" w:fill="auto"/>
        <w:bidi w:val="0"/>
        <w:jc w:val="both"/>
        <w:spacing w:before="0" w:after="0" w:line="302" w:lineRule="exact"/>
        <w:ind w:left="20" w:right="20" w:firstLine="740"/>
      </w:pPr>
      <w:r>
        <w:rPr>
          <w:lang w:val="ru-RU" w:eastAsia="ru-RU" w:bidi="ru-RU"/>
          <w:w w:val="100"/>
          <w:spacing w:val="0"/>
          <w:color w:val="000000"/>
          <w:position w:val="0"/>
        </w:rPr>
        <w:t>В результате рассмотрения жалоб, рассмотрев представленные документы и сведения, Комиссией Управления установлено следующее.</w:t>
      </w:r>
    </w:p>
    <w:p>
      <w:pPr>
        <w:pStyle w:val="Style5"/>
        <w:widowControl w:val="0"/>
        <w:keepNext w:val="0"/>
        <w:keepLines w:val="0"/>
        <w:shd w:val="clear" w:color="auto" w:fill="auto"/>
        <w:bidi w:val="0"/>
        <w:jc w:val="both"/>
        <w:spacing w:before="0" w:after="0" w:line="302" w:lineRule="exact"/>
        <w:ind w:left="20" w:right="20" w:firstLine="740"/>
      </w:pPr>
      <w:r>
        <w:rPr>
          <w:lang w:val="ru-RU" w:eastAsia="ru-RU" w:bidi="ru-RU"/>
          <w:w w:val="100"/>
          <w:spacing w:val="0"/>
          <w:color w:val="000000"/>
          <w:position w:val="0"/>
        </w:rPr>
        <w:t>Согласно доводам жалоб Заказчиком неправомерно размещены протоколы признания участника уклонившимся от заключения контрактов от 10.02.2021 №№ППУ1, ППУ2 на основании предоставления обеспечения исполнения контрактов в форме банковской гарантии, не соответствующей положениям законодательства о контрактной системе по причине наличия в гарантии условия о необходимости заверения требования об уплате денежных средств печатью Заказчика.</w:t>
      </w:r>
    </w:p>
    <w:p>
      <w:pPr>
        <w:pStyle w:val="Style5"/>
        <w:widowControl w:val="0"/>
        <w:keepNext w:val="0"/>
        <w:keepLines w:val="0"/>
        <w:shd w:val="clear" w:color="auto" w:fill="auto"/>
        <w:bidi w:val="0"/>
        <w:jc w:val="both"/>
        <w:spacing w:before="0" w:after="0" w:line="302" w:lineRule="exact"/>
        <w:ind w:left="20" w:right="20" w:firstLine="740"/>
      </w:pPr>
      <w:r>
        <w:rPr>
          <w:lang w:val="ru-RU" w:eastAsia="ru-RU" w:bidi="ru-RU"/>
          <w:w w:val="100"/>
          <w:spacing w:val="0"/>
          <w:color w:val="000000"/>
          <w:position w:val="0"/>
        </w:rPr>
        <w:t>В соответствии с протоколом подведения итогов электронного аукциона от 21.01.2021 №0173200001420001970-3 ООО «ВС групп» признано победителем аукциона.</w:t>
      </w:r>
    </w:p>
    <w:p>
      <w:pPr>
        <w:pStyle w:val="Style5"/>
        <w:widowControl w:val="0"/>
        <w:keepNext w:val="0"/>
        <w:keepLines w:val="0"/>
        <w:shd w:val="clear" w:color="auto" w:fill="auto"/>
        <w:bidi w:val="0"/>
        <w:jc w:val="both"/>
        <w:spacing w:before="0" w:after="0" w:line="302" w:lineRule="exact"/>
        <w:ind w:left="20" w:right="20" w:firstLine="740"/>
      </w:pPr>
      <w:r>
        <w:rPr>
          <w:lang w:val="ru-RU" w:eastAsia="ru-RU" w:bidi="ru-RU"/>
          <w:w w:val="100"/>
          <w:spacing w:val="0"/>
          <w:color w:val="000000"/>
          <w:position w:val="0"/>
        </w:rPr>
        <w:t>На основании ч.1 ст.83.2 Закона о контрактной системе по результатам электронной процедуры контракт заключается с победителем электронной процедуры, а в случаях, предусмотренных Законом о контрактной системе, с иным участником этой процедуры, заявка которого на участие в этой процедуре признана соответствующей требованиям, установленным документацией и (или) извещением о закупке.</w:t>
      </w:r>
    </w:p>
    <w:p>
      <w:pPr>
        <w:pStyle w:val="Style5"/>
        <w:widowControl w:val="0"/>
        <w:keepNext w:val="0"/>
        <w:keepLines w:val="0"/>
        <w:shd w:val="clear" w:color="auto" w:fill="auto"/>
        <w:bidi w:val="0"/>
        <w:jc w:val="both"/>
        <w:spacing w:before="0" w:after="0" w:line="302" w:lineRule="exact"/>
        <w:ind w:left="20" w:right="20" w:firstLine="760"/>
      </w:pPr>
      <w:r>
        <w:rPr>
          <w:lang w:val="ru-RU" w:eastAsia="ru-RU" w:bidi="ru-RU"/>
          <w:w w:val="100"/>
          <w:spacing w:val="0"/>
          <w:color w:val="000000"/>
          <w:position w:val="0"/>
        </w:rPr>
        <w:t>В силу ч.2 ст.83.2 Закона о контрактной системе в течение пяти дней с даты размещения в единой информационной системе указанных в ч.12 ст.54.7, ч.8 ст.69, ч.8 ст.82.4, ч.23 ст.83.1 Закона о контрактной системе протоколов заказчик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 который составляется путем включения в проект контракта, прилагаемый к документации или извещению о закупке, цены контракта, предложенной участником закупки, с которым заключается контракт, либо предложения о цене за право заключения контракта в случае, предусмотренном ч.23 ст.68 Закона о контрактной системе, информации о товаре (товарном знаке и (или) конкретных показателях товара), информации, предусмотренной п.2 ч.4 ст.54.4, п.7 ч.9 ст.83.1 Закона о контрактной системе, указанных в заявке, окончательном предложении участника электронной процедуры.</w:t>
      </w:r>
    </w:p>
    <w:p>
      <w:pPr>
        <w:pStyle w:val="Style5"/>
        <w:widowControl w:val="0"/>
        <w:keepNext w:val="0"/>
        <w:keepLines w:val="0"/>
        <w:shd w:val="clear" w:color="auto" w:fill="auto"/>
        <w:bidi w:val="0"/>
        <w:jc w:val="both"/>
        <w:spacing w:before="0" w:after="0" w:line="302" w:lineRule="exact"/>
        <w:ind w:left="20" w:right="20" w:firstLine="760"/>
      </w:pPr>
      <w:r>
        <w:rPr>
          <w:lang w:val="ru-RU" w:eastAsia="ru-RU" w:bidi="ru-RU"/>
          <w:w w:val="100"/>
          <w:spacing w:val="0"/>
          <w:color w:val="000000"/>
          <w:position w:val="0"/>
        </w:rPr>
        <w:t>В силу ч.3 ст.83.2 Закона о контрактной системе в течение пяти дней с даты размещения заказчиком в единой информационной системе проекта контракта победитель электронной процедуры подписывает усиленной электронной подписью указанный проект контракта, размещает на электронной площадке подписанный проект контракта и документ, подтверждающий предоставление обеспечения исполнения контракта, если данное требование установлено в извещении и (или) документации о закупке, либо размещает протокол разногласий, предусмотренный ч.4 ст.83.2 Закона о контрактной системе.</w:t>
      </w:r>
    </w:p>
    <w:p>
      <w:pPr>
        <w:pStyle w:val="Style5"/>
        <w:widowControl w:val="0"/>
        <w:keepNext w:val="0"/>
        <w:keepLines w:val="0"/>
        <w:shd w:val="clear" w:color="auto" w:fill="auto"/>
        <w:bidi w:val="0"/>
        <w:jc w:val="both"/>
        <w:spacing w:before="0" w:after="0" w:line="302" w:lineRule="exact"/>
        <w:ind w:left="20" w:right="20" w:firstLine="760"/>
      </w:pPr>
      <w:r>
        <w:rPr>
          <w:lang w:val="ru-RU" w:eastAsia="ru-RU" w:bidi="ru-RU"/>
          <w:w w:val="100"/>
          <w:spacing w:val="0"/>
          <w:color w:val="000000"/>
          <w:position w:val="0"/>
        </w:rPr>
        <w:t>На основании ч.4 ст.96 Закона о контрактной системе контракт заключается после предоставления участником закупки, с которым заключается контракт, обеспечения исполнения контракта в соответствии с Законом о контрактной системе.</w:t>
      </w:r>
    </w:p>
    <w:p>
      <w:pPr>
        <w:pStyle w:val="Style5"/>
        <w:widowControl w:val="0"/>
        <w:keepNext w:val="0"/>
        <w:keepLines w:val="0"/>
        <w:shd w:val="clear" w:color="auto" w:fill="auto"/>
        <w:bidi w:val="0"/>
        <w:jc w:val="both"/>
        <w:spacing w:before="0" w:after="0" w:line="302" w:lineRule="exact"/>
        <w:ind w:left="20" w:right="20" w:firstLine="760"/>
      </w:pPr>
      <w:r>
        <w:rPr>
          <w:lang w:val="ru-RU" w:eastAsia="ru-RU" w:bidi="ru-RU"/>
          <w:w w:val="100"/>
          <w:spacing w:val="0"/>
          <w:color w:val="000000"/>
          <w:position w:val="0"/>
        </w:rPr>
        <w:t>В силу ч.3 ст.96 Закона о контрактной системе исполнение контракта, гарантийные обязательства могут обеспечиваться предоставлением банковской гарантии, выданной банком и соответствующей требованиям ст.45 Закона о контрактной системе,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банковской гарантии определяются в соответствии с требованиями настоящего Федерального закона участником закупки, с которым заключается контракт, самостоятельно. При этом срок действия банковской гарантии должен превышать предусмотренный контрактом срок исполнения обязательств, которые должны быть обеспечены такой банковской гарантией, не менее чем на один месяц, в том числе в случае его изменения в соответствии со ст.95 Закона о контрактной системе.</w:t>
      </w:r>
    </w:p>
    <w:p>
      <w:pPr>
        <w:pStyle w:val="Style5"/>
        <w:widowControl w:val="0"/>
        <w:keepNext w:val="0"/>
        <w:keepLines w:val="0"/>
        <w:shd w:val="clear" w:color="auto" w:fill="auto"/>
        <w:bidi w:val="0"/>
        <w:jc w:val="both"/>
        <w:spacing w:before="0" w:after="0" w:line="302" w:lineRule="exact"/>
        <w:ind w:left="20" w:right="20" w:firstLine="760"/>
      </w:pPr>
      <w:r>
        <w:rPr>
          <w:lang w:val="ru-RU" w:eastAsia="ru-RU" w:bidi="ru-RU"/>
          <w:w w:val="100"/>
          <w:spacing w:val="0"/>
          <w:color w:val="000000"/>
          <w:position w:val="0"/>
        </w:rPr>
        <w:t>Ч.2 ст.45 Закона о контрактной системе установлен перечень информации, которая должна содержать банковская гарантия.</w:t>
      </w:r>
    </w:p>
    <w:p>
      <w:pPr>
        <w:pStyle w:val="Style5"/>
        <w:widowControl w:val="0"/>
        <w:keepNext w:val="0"/>
        <w:keepLines w:val="0"/>
        <w:shd w:val="clear" w:color="auto" w:fill="auto"/>
        <w:bidi w:val="0"/>
        <w:jc w:val="both"/>
        <w:spacing w:before="0" w:after="0" w:line="302" w:lineRule="exact"/>
        <w:ind w:left="20" w:right="20" w:firstLine="760"/>
      </w:pPr>
      <w:r>
        <w:rPr>
          <w:lang w:val="ru-RU" w:eastAsia="ru-RU" w:bidi="ru-RU"/>
          <w:w w:val="100"/>
          <w:spacing w:val="0"/>
          <w:color w:val="000000"/>
          <w:position w:val="0"/>
        </w:rPr>
        <w:t>В соответствии с ч.5 ст.96 Закона о контактной системе в случае непредставления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pPr>
        <w:pStyle w:val="Style5"/>
        <w:widowControl w:val="0"/>
        <w:keepNext w:val="0"/>
        <w:keepLines w:val="0"/>
        <w:shd w:val="clear" w:color="auto" w:fill="auto"/>
        <w:bidi w:val="0"/>
        <w:jc w:val="both"/>
        <w:spacing w:before="0" w:after="0" w:line="298" w:lineRule="exact"/>
        <w:ind w:left="0" w:right="20" w:firstLine="760"/>
      </w:pPr>
      <w:r>
        <w:rPr>
          <w:lang w:val="ru-RU" w:eastAsia="ru-RU" w:bidi="ru-RU"/>
          <w:w w:val="100"/>
          <w:spacing w:val="0"/>
          <w:color w:val="000000"/>
          <w:position w:val="0"/>
        </w:rPr>
        <w:t xml:space="preserve">Комиссией Управления установлено, что победителем аукциона направлены в адрес Заказчиков подписанные проекты контрактов и обеспечение исполнения контрактов в виде банковских гарантий от 04.02.2021 </w:t>
      </w:r>
      <w:r>
        <w:rPr>
          <w:lang w:val="en-US" w:eastAsia="en-US" w:bidi="en-US"/>
          <w:w w:val="100"/>
          <w:spacing w:val="0"/>
          <w:color w:val="000000"/>
          <w:position w:val="0"/>
        </w:rPr>
        <w:t xml:space="preserve">№450189-2021-VBC, №450188-2021-VBC, </w:t>
      </w:r>
      <w:r>
        <w:rPr>
          <w:lang w:val="ru-RU" w:eastAsia="ru-RU" w:bidi="ru-RU"/>
          <w:w w:val="100"/>
          <w:spacing w:val="0"/>
          <w:color w:val="000000"/>
          <w:position w:val="0"/>
        </w:rPr>
        <w:t>выданных ПАО «Росбанк» (далее — Банковские гарантии).</w:t>
      </w:r>
    </w:p>
    <w:p>
      <w:pPr>
        <w:pStyle w:val="Style5"/>
        <w:widowControl w:val="0"/>
        <w:keepNext w:val="0"/>
        <w:keepLines w:val="0"/>
        <w:shd w:val="clear" w:color="auto" w:fill="auto"/>
        <w:bidi w:val="0"/>
        <w:jc w:val="both"/>
        <w:spacing w:before="0" w:after="0" w:line="302" w:lineRule="exact"/>
        <w:ind w:left="0" w:right="20" w:firstLine="760"/>
      </w:pPr>
      <w:r>
        <w:rPr>
          <w:lang w:val="ru-RU" w:eastAsia="ru-RU" w:bidi="ru-RU"/>
          <w:w w:val="100"/>
          <w:spacing w:val="0"/>
          <w:color w:val="000000"/>
          <w:position w:val="0"/>
        </w:rPr>
        <w:t>Комиссия Управления также отмечает, что пунктом 26.2 Информационной карты аукционной документации установлены требования к банковской гарантии в соответствии с постановлением Правительства Российской Федерации от 08.11.2013 № 1005 «О банковских гарантиях, используемых для целей Федерального закона «О контрактной системе в сфере закупок товаров, работ, услуг для обеспечения государственных и муниципальных нужд» (далее - постановление №1005).</w:t>
      </w:r>
    </w:p>
    <w:p>
      <w:pPr>
        <w:pStyle w:val="Style5"/>
        <w:tabs>
          <w:tab w:leader="none" w:pos="2944" w:val="left"/>
        </w:tabs>
        <w:widowControl w:val="0"/>
        <w:keepNext w:val="0"/>
        <w:keepLines w:val="0"/>
        <w:shd w:val="clear" w:color="auto" w:fill="auto"/>
        <w:bidi w:val="0"/>
        <w:jc w:val="both"/>
        <w:spacing w:before="0" w:after="0" w:line="302" w:lineRule="exact"/>
        <w:ind w:left="0" w:right="0" w:firstLine="760"/>
      </w:pPr>
      <w:r>
        <w:rPr>
          <w:lang w:val="ru-RU" w:eastAsia="ru-RU" w:bidi="ru-RU"/>
          <w:w w:val="100"/>
          <w:spacing w:val="0"/>
          <w:color w:val="000000"/>
          <w:position w:val="0"/>
        </w:rPr>
        <w:t>Согласно ч.8.2</w:t>
        <w:tab/>
        <w:t>ст.45 Закона о контрактной системе дополнительные</w:t>
      </w:r>
    </w:p>
    <w:p>
      <w:pPr>
        <w:pStyle w:val="Style5"/>
        <w:widowControl w:val="0"/>
        <w:keepNext w:val="0"/>
        <w:keepLines w:val="0"/>
        <w:shd w:val="clear" w:color="auto" w:fill="auto"/>
        <w:bidi w:val="0"/>
        <w:jc w:val="both"/>
        <w:spacing w:before="0" w:after="0" w:line="302" w:lineRule="exact"/>
        <w:ind w:left="0" w:right="20" w:firstLine="0"/>
      </w:pPr>
      <w:r>
        <w:rPr>
          <w:lang w:val="ru-RU" w:eastAsia="ru-RU" w:bidi="ru-RU"/>
          <w:w w:val="100"/>
          <w:spacing w:val="0"/>
          <w:color w:val="000000"/>
          <w:position w:val="0"/>
        </w:rPr>
        <w:t>требования к банковской гарантии, используемой для целей Закона о контрактной системе, порядок ведения и размещения в единой информационной системе реестра банковских гарантий, порядок формирования и ведения закрытого реестра банковских гарантий, в том числе включения в него информации, порядок и сроки предоставления выписок из него, форма требования об осуществлении уплаты денежной суммы по банковской гарантии устанавливаются Правительством Российской Федерации.</w:t>
      </w:r>
    </w:p>
    <w:p>
      <w:pPr>
        <w:pStyle w:val="Style5"/>
        <w:widowControl w:val="0"/>
        <w:keepNext w:val="0"/>
        <w:keepLines w:val="0"/>
        <w:shd w:val="clear" w:color="auto" w:fill="auto"/>
        <w:bidi w:val="0"/>
        <w:jc w:val="both"/>
        <w:spacing w:before="0" w:after="0" w:line="302" w:lineRule="exact"/>
        <w:ind w:left="0" w:right="20" w:firstLine="760"/>
      </w:pPr>
      <w:r>
        <w:rPr>
          <w:lang w:val="ru-RU" w:eastAsia="ru-RU" w:bidi="ru-RU"/>
          <w:w w:val="100"/>
          <w:spacing w:val="0"/>
          <w:color w:val="000000"/>
          <w:position w:val="0"/>
        </w:rPr>
        <w:t>В соответствии с ч. 9 ст.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5"/>
        <w:widowControl w:val="0"/>
        <w:keepNext w:val="0"/>
        <w:keepLines w:val="0"/>
        <w:shd w:val="clear" w:color="auto" w:fill="auto"/>
        <w:bidi w:val="0"/>
        <w:jc w:val="both"/>
        <w:spacing w:before="0" w:after="0" w:line="298" w:lineRule="exact"/>
        <w:ind w:left="0" w:right="20" w:firstLine="760"/>
      </w:pPr>
      <w:r>
        <w:rPr>
          <w:lang w:val="ru-RU" w:eastAsia="ru-RU" w:bidi="ru-RU"/>
          <w:w w:val="100"/>
          <w:spacing w:val="0"/>
          <w:color w:val="000000"/>
          <w:position w:val="0"/>
        </w:rPr>
        <w:t>Согласно доводам жалоб оспариваемые основания для отказа в принятии Банковских гарантий являются незаконными в связи с тем, что требование бенефициара к гаранту об уплате денежной суммы по гарантии должно быть составлено по форме, утвержденной постановлением № 1005, содержать указание на обстоятельство, наступление которого согласно условиям гарантии влечет выплату по ней, а также быть подписано руководителем бенефициара или уполномоченным им лицом и заверено печатью бенефициара. Согласно п. 5.24 национального стандарта РФ ГОСТ Р 7.0.97-2016 «Система стандартов по информации, библиотечному и издательскому делу. Организационно распорядительная документация. Требования к оформлению документов» утвержденного приказом Федерального агентства по техническому регулированию и метрологии от 08.12.2016 г. № 2004-ст печать заверяет подлинность подписи должностного лица на документах, удостоверяющих права лиц, фиксирующих факты, связанные с финансовыми средствами, а также на иных документах, предусматривающих заверение подписи печатью в соответствии с законодательством Российской Федерации. Документы заверяют печатью организации. Печать проставляется, не захватывая собственноручной подписи лица, подписавшего документ, или в месте, обозначенном «МП» («Место печати»).</w:t>
      </w:r>
    </w:p>
    <w:p>
      <w:pPr>
        <w:pStyle w:val="Style5"/>
        <w:widowControl w:val="0"/>
        <w:keepNext w:val="0"/>
        <w:keepLines w:val="0"/>
        <w:shd w:val="clear" w:color="auto" w:fill="auto"/>
        <w:bidi w:val="0"/>
        <w:jc w:val="both"/>
        <w:spacing w:before="0" w:after="0" w:line="302" w:lineRule="exact"/>
        <w:ind w:left="0" w:right="20" w:firstLine="760"/>
      </w:pPr>
      <w:r>
        <w:rPr>
          <w:lang w:val="ru-RU" w:eastAsia="ru-RU" w:bidi="ru-RU"/>
          <w:w w:val="100"/>
          <w:spacing w:val="0"/>
          <w:color w:val="000000"/>
          <w:position w:val="0"/>
        </w:rPr>
        <w:t>В силу ч.2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w:t>
      </w:r>
    </w:p>
    <w:p>
      <w:pPr>
        <w:pStyle w:val="Style5"/>
        <w:widowControl w:val="0"/>
        <w:keepNext w:val="0"/>
        <w:keepLines w:val="0"/>
        <w:shd w:val="clear" w:color="auto" w:fill="auto"/>
        <w:bidi w:val="0"/>
        <w:jc w:val="left"/>
        <w:spacing w:before="0" w:after="0" w:line="302" w:lineRule="exact"/>
        <w:ind w:left="20" w:right="0" w:firstLine="0"/>
      </w:pPr>
      <w:r>
        <w:rPr>
          <w:lang w:val="ru-RU" w:eastAsia="ru-RU" w:bidi="ru-RU"/>
          <w:w w:val="100"/>
          <w:spacing w:val="0"/>
          <w:color w:val="000000"/>
          <w:position w:val="0"/>
        </w:rPr>
        <w:t>жалобу и участвовать в ее рассмотрении лично или через своих представителей.</w:t>
      </w:r>
    </w:p>
    <w:p>
      <w:pPr>
        <w:pStyle w:val="Style5"/>
        <w:widowControl w:val="0"/>
        <w:keepNext w:val="0"/>
        <w:keepLines w:val="0"/>
        <w:shd w:val="clear" w:color="auto" w:fill="auto"/>
        <w:bidi w:val="0"/>
        <w:jc w:val="both"/>
        <w:spacing w:before="0" w:after="0" w:line="302" w:lineRule="exact"/>
        <w:ind w:left="20" w:right="20" w:firstLine="760"/>
      </w:pPr>
      <w:r>
        <w:rPr>
          <w:lang w:val="ru-RU" w:eastAsia="ru-RU" w:bidi="ru-RU"/>
          <w:w w:val="100"/>
          <w:spacing w:val="0"/>
          <w:color w:val="000000"/>
          <w:position w:val="0"/>
        </w:rPr>
        <w:t xml:space="preserve">На заседании Комиссии Управления представители Заказчиков пояснили, что банковские гарантии, представленные Заявителем, содержат, в частности, следующее: «...Требование должно быть подписано уполномоченным лицом Бенефициара. При предоставлении Требования на бумажном носителе </w:t>
      </w:r>
      <w:r>
        <w:rPr>
          <w:rStyle w:val="CharStyle12"/>
        </w:rPr>
        <w:t>Требование должно быть заверено печатью (если применимо) Бенефициара.</w:t>
      </w:r>
      <w:r>
        <w:rPr>
          <w:lang w:val="ru-RU" w:eastAsia="ru-RU" w:bidi="ru-RU"/>
          <w:w w:val="100"/>
          <w:spacing w:val="0"/>
          <w:color w:val="000000"/>
          <w:position w:val="0"/>
        </w:rPr>
        <w:t xml:space="preserve"> В требование Бенефициар должен указать обстоятельства, наступление которых влечет выплату по настоящей Гарантии». При этом в Банковских гарантиях предусмотрено, что Гарант отказывает Бенефициару в удовлетворении его требования, если это требование или приложенные к нему документы не соответствуют условиям Гарантии.</w:t>
      </w:r>
    </w:p>
    <w:p>
      <w:pPr>
        <w:pStyle w:val="Style5"/>
        <w:widowControl w:val="0"/>
        <w:keepNext w:val="0"/>
        <w:keepLines w:val="0"/>
        <w:shd w:val="clear" w:color="auto" w:fill="auto"/>
        <w:bidi w:val="0"/>
        <w:jc w:val="both"/>
        <w:spacing w:before="0" w:after="0" w:line="302" w:lineRule="exact"/>
        <w:ind w:left="20" w:right="20" w:firstLine="760"/>
      </w:pPr>
      <w:r>
        <w:rPr>
          <w:lang w:val="ru-RU" w:eastAsia="ru-RU" w:bidi="ru-RU"/>
          <w:w w:val="100"/>
          <w:spacing w:val="0"/>
          <w:color w:val="000000"/>
          <w:position w:val="0"/>
        </w:rPr>
        <w:t>Из прямого толкования вышеуказанных положений гарантии следует, что в случае отсутствия в направленном требовании печати Бенефициара банк отказывает в выплате за несоответствие условиям Гарантии.</w:t>
      </w:r>
    </w:p>
    <w:p>
      <w:pPr>
        <w:pStyle w:val="Style5"/>
        <w:widowControl w:val="0"/>
        <w:keepNext w:val="0"/>
        <w:keepLines w:val="0"/>
        <w:shd w:val="clear" w:color="auto" w:fill="auto"/>
        <w:bidi w:val="0"/>
        <w:jc w:val="both"/>
        <w:spacing w:before="0" w:after="0" w:line="298" w:lineRule="exact"/>
        <w:ind w:left="20" w:right="20" w:firstLine="760"/>
      </w:pPr>
      <w:r>
        <w:rPr>
          <w:lang w:val="ru-RU" w:eastAsia="ru-RU" w:bidi="ru-RU"/>
          <w:w w:val="100"/>
          <w:spacing w:val="0"/>
          <w:color w:val="000000"/>
          <w:position w:val="0"/>
        </w:rPr>
        <w:t>Одновременно с этим в разделе постановления №1005 «Дополнительные требования к банковской гарантии, используемой для целей федерального закона «О контрактной системе в сфере закупок товаров, работ, услуг для обеспечения государственных и муниципальных нужд», непосредственно относящемся к содержанию условий банковской гарантии, не содержится каких-либо оговорок и положений о включении в текст банковской гарантии требований об обязательном заверении документов печатью.</w:t>
      </w:r>
    </w:p>
    <w:p>
      <w:pPr>
        <w:pStyle w:val="Style5"/>
        <w:widowControl w:val="0"/>
        <w:keepNext w:val="0"/>
        <w:keepLines w:val="0"/>
        <w:shd w:val="clear" w:color="auto" w:fill="auto"/>
        <w:bidi w:val="0"/>
        <w:jc w:val="both"/>
        <w:spacing w:before="0" w:after="0" w:line="298" w:lineRule="exact"/>
        <w:ind w:left="20" w:right="20" w:firstLine="760"/>
      </w:pPr>
      <w:r>
        <w:rPr>
          <w:lang w:val="ru-RU" w:eastAsia="ru-RU" w:bidi="ru-RU"/>
          <w:w w:val="100"/>
          <w:spacing w:val="0"/>
          <w:color w:val="000000"/>
          <w:position w:val="0"/>
        </w:rPr>
        <w:t>Вышеуказанным разделом постановления №1005 урегулировано, что недопустимо установление требований о предоставлении заказчиком гаранту одновременно с требованием об осуществлении уплаты денежной суммы по банковской гарантии документов, не включенных в перечень документов, представляемых заказчиком банку одновременно с требованием об осуществлении уплаты денежной суммы по банковской гарантии.</w:t>
      </w:r>
    </w:p>
    <w:p>
      <w:pPr>
        <w:pStyle w:val="Style5"/>
        <w:widowControl w:val="0"/>
        <w:keepNext w:val="0"/>
        <w:keepLines w:val="0"/>
        <w:shd w:val="clear" w:color="auto" w:fill="auto"/>
        <w:bidi w:val="0"/>
        <w:jc w:val="both"/>
        <w:spacing w:before="0" w:after="0" w:line="302" w:lineRule="exact"/>
        <w:ind w:left="20" w:right="20" w:firstLine="760"/>
      </w:pPr>
      <w:r>
        <w:rPr>
          <w:lang w:val="ru-RU" w:eastAsia="ru-RU" w:bidi="ru-RU"/>
          <w:w w:val="100"/>
          <w:spacing w:val="0"/>
          <w:color w:val="000000"/>
          <w:position w:val="0"/>
        </w:rPr>
        <w:t>В отсутствие императивного требования о наличии печати, введенное в Гарантию условие надлежит считать диспозитивной нормой, включенной по усмотрению стороны, выдавшей Гарантию банка.</w:t>
      </w:r>
    </w:p>
    <w:p>
      <w:pPr>
        <w:pStyle w:val="Style5"/>
        <w:widowControl w:val="0"/>
        <w:keepNext w:val="0"/>
        <w:keepLines w:val="0"/>
        <w:shd w:val="clear" w:color="auto" w:fill="auto"/>
        <w:bidi w:val="0"/>
        <w:jc w:val="both"/>
        <w:spacing w:before="0" w:after="0" w:line="298" w:lineRule="exact"/>
        <w:ind w:left="20" w:right="20" w:firstLine="760"/>
      </w:pPr>
      <w:r>
        <w:rPr>
          <w:lang w:val="ru-RU" w:eastAsia="ru-RU" w:bidi="ru-RU"/>
          <w:w w:val="100"/>
          <w:spacing w:val="0"/>
          <w:color w:val="000000"/>
          <w:position w:val="0"/>
        </w:rPr>
        <w:t>Кроме того, Бенефициар одновременно с требованием об осуществлении уплаты денежной суммы по банковской гарантии, предоставленной в качестве обеспечения заявки, направляет гаранту документ, подтверждающий полномочия лица, подписавшего требование по банковской гарантии (доверенность) (в случае, если требование по банковской гарантии подписано лицом, не указанным в Едином государственном реестре юридических лиц в качестве лица, имеющего право без доверенности действовать от имени бенефициара).</w:t>
      </w:r>
    </w:p>
    <w:p>
      <w:pPr>
        <w:pStyle w:val="Style5"/>
        <w:widowControl w:val="0"/>
        <w:keepNext w:val="0"/>
        <w:keepLines w:val="0"/>
        <w:shd w:val="clear" w:color="auto" w:fill="auto"/>
        <w:bidi w:val="0"/>
        <w:jc w:val="both"/>
        <w:spacing w:before="0" w:after="0" w:line="298" w:lineRule="exact"/>
        <w:ind w:left="20" w:right="20" w:firstLine="760"/>
      </w:pPr>
      <w:r>
        <w:rPr>
          <w:lang w:val="ru-RU" w:eastAsia="ru-RU" w:bidi="ru-RU"/>
          <w:w w:val="100"/>
          <w:spacing w:val="0"/>
          <w:color w:val="000000"/>
          <w:position w:val="0"/>
        </w:rPr>
        <w:t>В рамках дел №№ А41-26981/2018, А54-3821/2017 Верховным судом Российской Федерации указано, что полномочия лица, подписывающего требование, в обязательном порядке прикладываются бенефициаром во исполнение п. 1 Перечня для недопущения спора о полномочиях. В таком случае отсутствие печати на представленном требовании не может служить основанием для отказа в выплате по Гарантии в силу абз. 3 п. 1 ст.160 Гражданского Кодекса Российской Федерации. Согласно приведенной норме скрепление печатью является дополнительным требованием, которому должна соответствовать форма сделки и которое может быть предусмотрено законом, иными правовыми актами или соглашением сторон. Указанная позиция также подтверждается Определением Верховного Суда российской Федерации от 23.08.2018 по делу №310-ЭС18-9567, Постановлением Арбитражного суда Российской Федерации от 07.03.2017 по делу №А40-119589/2016, Постановлением Арбитражного суда Российской Федерации от 24.04.2018 по делу №А40-93007/2017, Постановлением Арбитражного суда Российской Федерации от 28.04.2017 по делу №А40-119762/2016, Постановлением Десятого Арбитражного Апелляционного суда от 02.11.2018 по делу №А41-26981/18, согласно которым отсутствие на требовании печати бенефициара не может быть признано надлежащим основанием для отказа в выплате по гарантии. Более того, наличие данных решений однозначно указывает на то, что банки отказывают в выплате по требованию, когда в банковской гарантии отсутствует печать Бенефициара.</w:t>
      </w:r>
    </w:p>
    <w:p>
      <w:pPr>
        <w:pStyle w:val="Style5"/>
        <w:widowControl w:val="0"/>
        <w:keepNext w:val="0"/>
        <w:keepLines w:val="0"/>
        <w:shd w:val="clear" w:color="auto" w:fill="auto"/>
        <w:bidi w:val="0"/>
        <w:jc w:val="both"/>
        <w:spacing w:before="0" w:after="0" w:line="302" w:lineRule="exact"/>
        <w:ind w:left="0" w:right="20" w:firstLine="760"/>
      </w:pPr>
      <w:r>
        <w:rPr>
          <w:lang w:val="ru-RU" w:eastAsia="ru-RU" w:bidi="ru-RU"/>
          <w:w w:val="100"/>
          <w:spacing w:val="0"/>
          <w:color w:val="000000"/>
          <w:position w:val="0"/>
        </w:rPr>
        <w:t>Необходимо отметить, что банковская гарантия является односторонней сделкой. В силу разъяснений п.11 постановления Пленума Высшего Арбитражного Суда Российской Федерации от 14.03.2014 № 16 «О свободе договора и ее пределах» толкование условий банковских гарантий должно осуществляться в пользу бенефициара.</w:t>
      </w:r>
    </w:p>
    <w:p>
      <w:pPr>
        <w:pStyle w:val="Style5"/>
        <w:widowControl w:val="0"/>
        <w:keepNext w:val="0"/>
        <w:keepLines w:val="0"/>
        <w:shd w:val="clear" w:color="auto" w:fill="auto"/>
        <w:bidi w:val="0"/>
        <w:jc w:val="both"/>
        <w:spacing w:before="0" w:after="0" w:line="302" w:lineRule="exact"/>
        <w:ind w:left="0" w:right="20" w:firstLine="760"/>
      </w:pPr>
      <w:r>
        <w:rPr>
          <w:lang w:val="ru-RU" w:eastAsia="ru-RU" w:bidi="ru-RU"/>
          <w:w w:val="100"/>
          <w:spacing w:val="0"/>
          <w:color w:val="000000"/>
          <w:position w:val="0"/>
        </w:rPr>
        <w:t>Имеющаяся в Гарантиях оговорка «если применимо» в отношении требования об обязательности печати на практике не применима в отношениях, где одной из сторон выступает заказчик по государственному контракту, следовательно, не устраняет препятствия Заказчику в осуществления своих прав, поскольку на основании действующего законодательства, заказчиком по государственному контракту не может выступать лицо, для которого печать являлась бы необязательной. Как следствие, в названных обстоятельствах условие об оттиске печати на требовании об оплате на практике не предоставит исключений ни для одного заказчика по государственному контракту.</w:t>
      </w:r>
    </w:p>
    <w:p>
      <w:pPr>
        <w:pStyle w:val="Style5"/>
        <w:widowControl w:val="0"/>
        <w:keepNext w:val="0"/>
        <w:keepLines w:val="0"/>
        <w:shd w:val="clear" w:color="auto" w:fill="auto"/>
        <w:bidi w:val="0"/>
        <w:jc w:val="both"/>
        <w:spacing w:before="0" w:after="0" w:line="298" w:lineRule="exact"/>
        <w:ind w:left="0" w:right="20" w:firstLine="760"/>
      </w:pPr>
      <w:r>
        <w:rPr>
          <w:lang w:val="ru-RU" w:eastAsia="ru-RU" w:bidi="ru-RU"/>
          <w:w w:val="100"/>
          <w:spacing w:val="0"/>
          <w:color w:val="000000"/>
          <w:position w:val="0"/>
        </w:rPr>
        <w:t>Согласно п.3 ч.6 ст.45 Закона о контрактной системе основанием для отказа в принятии банковской гарантии заказчиком является несоответствие банковской гарантии требованиям, содержащимся в извещении об осуществлении закупки, приглашении принять участие в определении поставщика (подрядчика, исполнителя), документации о закупке, проекте контракта, который заключается с единственным поставщиком (подрядчиком, исполнителем).</w:t>
      </w:r>
    </w:p>
    <w:p>
      <w:pPr>
        <w:pStyle w:val="Style5"/>
        <w:widowControl w:val="0"/>
        <w:keepNext w:val="0"/>
        <w:keepLines w:val="0"/>
        <w:shd w:val="clear" w:color="auto" w:fill="auto"/>
        <w:bidi w:val="0"/>
        <w:jc w:val="both"/>
        <w:spacing w:before="0" w:after="0" w:line="298" w:lineRule="exact"/>
        <w:ind w:left="0" w:right="20" w:firstLine="760"/>
      </w:pPr>
      <w:r>
        <w:rPr>
          <w:lang w:val="ru-RU" w:eastAsia="ru-RU" w:bidi="ru-RU"/>
          <w:w w:val="100"/>
          <w:spacing w:val="0"/>
          <w:color w:val="000000"/>
          <w:position w:val="0"/>
        </w:rPr>
        <w:t>Таким образом, Комиссия Управления приходит к выводу, что у Заказчика имелись основания для признания банковской гарантии не соответствующей требованиям аукционной документации, и принятие Заказчиком решения об отказе от заключения контрактов по основанию, указанному в протоколах, не противоречит положениям Закона о контрактной системе.</w:t>
      </w:r>
    </w:p>
    <w:p>
      <w:pPr>
        <w:pStyle w:val="Style5"/>
        <w:widowControl w:val="0"/>
        <w:keepNext w:val="0"/>
        <w:keepLines w:val="0"/>
        <w:shd w:val="clear" w:color="auto" w:fill="auto"/>
        <w:bidi w:val="0"/>
        <w:jc w:val="both"/>
        <w:spacing w:before="0" w:after="0" w:line="302" w:lineRule="exact"/>
        <w:ind w:left="0" w:right="20" w:firstLine="760"/>
      </w:pPr>
      <w:r>
        <w:rPr>
          <w:lang w:val="ru-RU" w:eastAsia="ru-RU" w:bidi="ru-RU"/>
          <w:w w:val="100"/>
          <w:spacing w:val="0"/>
          <w:color w:val="000000"/>
          <w:position w:val="0"/>
        </w:rPr>
        <w:t>Исследовав представленные материалы, руководствуясь Административным регламентом, утвержденным приказом ФАС России от 19.11.2014 №727/14, Законом о контрактной системе, Комиссия Управления</w:t>
      </w:r>
      <w:r>
        <w:br w:type="page"/>
      </w:r>
    </w:p>
    <w:p>
      <w:pPr>
        <w:pStyle w:val="Style8"/>
        <w:widowControl w:val="0"/>
        <w:keepNext w:val="0"/>
        <w:keepLines w:val="0"/>
        <w:shd w:val="clear" w:color="auto" w:fill="auto"/>
        <w:bidi w:val="0"/>
        <w:jc w:val="left"/>
        <w:spacing w:before="0" w:after="318" w:line="260" w:lineRule="exact"/>
        <w:ind w:left="4800" w:right="0" w:firstLine="0"/>
      </w:pPr>
      <w:r>
        <w:rPr>
          <w:lang w:val="ru-RU" w:eastAsia="ru-RU" w:bidi="ru-RU"/>
          <w:w w:val="100"/>
          <w:spacing w:val="0"/>
          <w:color w:val="000000"/>
          <w:position w:val="0"/>
        </w:rPr>
        <w:t>РЕШИЛА:</w:t>
      </w:r>
    </w:p>
    <w:p>
      <w:pPr>
        <w:pStyle w:val="Style5"/>
        <w:numPr>
          <w:ilvl w:val="0"/>
          <w:numId w:val="1"/>
        </w:numPr>
        <w:widowControl w:val="0"/>
        <w:keepNext w:val="0"/>
        <w:keepLines w:val="0"/>
        <w:shd w:val="clear" w:color="auto" w:fill="auto"/>
        <w:bidi w:val="0"/>
        <w:jc w:val="both"/>
        <w:spacing w:before="0" w:after="0" w:line="302" w:lineRule="exact"/>
        <w:ind w:left="0" w:right="20" w:firstLine="760"/>
      </w:pPr>
      <w:r>
        <w:rPr>
          <w:lang w:val="ru-RU" w:eastAsia="ru-RU" w:bidi="ru-RU"/>
          <w:w w:val="100"/>
          <w:spacing w:val="0"/>
          <w:color w:val="000000"/>
          <w:position w:val="0"/>
        </w:rPr>
        <w:t xml:space="preserve"> Признать жалобы ООО «ВС групп» на действия ГБУ «Жилищник Обручевского района», ГБУ «Жилищник района Черемушки» необоснованными.</w:t>
      </w:r>
    </w:p>
    <w:p>
      <w:pPr>
        <w:pStyle w:val="Style5"/>
        <w:numPr>
          <w:ilvl w:val="0"/>
          <w:numId w:val="1"/>
        </w:numPr>
        <w:widowControl w:val="0"/>
        <w:keepNext w:val="0"/>
        <w:keepLines w:val="0"/>
        <w:shd w:val="clear" w:color="auto" w:fill="auto"/>
        <w:bidi w:val="0"/>
        <w:jc w:val="both"/>
        <w:spacing w:before="0" w:after="300" w:line="302" w:lineRule="exact"/>
        <w:ind w:left="0" w:right="20" w:firstLine="760"/>
      </w:pPr>
      <w:r>
        <w:rPr>
          <w:lang w:val="ru-RU" w:eastAsia="ru-RU" w:bidi="ru-RU"/>
          <w:w w:val="100"/>
          <w:spacing w:val="0"/>
          <w:color w:val="000000"/>
          <w:position w:val="0"/>
        </w:rPr>
        <w:t xml:space="preserve"> Снять ограничения на определение поставщика (подрядчика, исполнителя) путем проведения аукциона, наложенные письмом Московского УФАС России от 15.02.2020 № ЕИ/8441/21.</w:t>
      </w:r>
    </w:p>
    <w:p>
      <w:pPr>
        <w:pStyle w:val="Style5"/>
        <w:widowControl w:val="0"/>
        <w:keepNext w:val="0"/>
        <w:keepLines w:val="0"/>
        <w:shd w:val="clear" w:color="auto" w:fill="auto"/>
        <w:bidi w:val="0"/>
        <w:jc w:val="both"/>
        <w:spacing w:before="0" w:after="0" w:line="302" w:lineRule="exact"/>
        <w:ind w:left="0" w:right="20" w:firstLine="76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w:t>
      </w:r>
    </w:p>
    <w:p>
      <w:pPr>
        <w:pStyle w:val="Style5"/>
        <w:widowControl w:val="0"/>
        <w:keepNext w:val="0"/>
        <w:keepLines w:val="0"/>
        <w:shd w:val="clear" w:color="auto" w:fill="auto"/>
        <w:bidi w:val="0"/>
        <w:jc w:val="left"/>
        <w:spacing w:before="0" w:after="347" w:line="260" w:lineRule="exact"/>
        <w:ind w:left="0" w:right="0" w:firstLine="0"/>
      </w:pPr>
      <w:r>
        <w:rPr>
          <w:lang w:val="ru-RU" w:eastAsia="ru-RU" w:bidi="ru-RU"/>
          <w:w w:val="100"/>
          <w:spacing w:val="0"/>
          <w:color w:val="000000"/>
          <w:position w:val="0"/>
        </w:rPr>
        <w:t>гл. 24 АПК РФ.</w:t>
      </w:r>
    </w:p>
    <w:p>
      <w:pPr>
        <w:pStyle w:val="Style5"/>
        <w:framePr w:h="245" w:vSpace="696" w:wrap="around" w:vAnchor="text" w:hAnchor="margin" w:x="8275" w:y="1"/>
        <w:widowControl w:val="0"/>
        <w:keepNext w:val="0"/>
        <w:keepLines w:val="0"/>
        <w:shd w:val="clear" w:color="auto" w:fill="auto"/>
        <w:bidi w:val="0"/>
        <w:jc w:val="left"/>
        <w:spacing w:before="0" w:after="0" w:line="240" w:lineRule="exact"/>
        <w:ind w:left="100" w:right="0" w:firstLine="0"/>
      </w:pPr>
      <w:r>
        <w:rPr>
          <w:rStyle w:val="CharStyle6"/>
          <w:spacing w:val="0"/>
        </w:rPr>
        <w:t>Л.Н. Харченко</w:t>
      </w:r>
    </w:p>
    <w:p>
      <w:pPr>
        <w:pStyle w:val="Style5"/>
        <w:widowControl w:val="0"/>
        <w:keepNext w:val="0"/>
        <w:keepLines w:val="0"/>
        <w:shd w:val="clear" w:color="auto" w:fill="auto"/>
        <w:bidi w:val="0"/>
        <w:jc w:val="left"/>
        <w:spacing w:before="0" w:after="352" w:line="260" w:lineRule="exact"/>
        <w:ind w:left="0" w:right="0" w:firstLine="0"/>
      </w:pPr>
      <w:r>
        <w:rPr>
          <w:lang w:val="ru-RU" w:eastAsia="ru-RU" w:bidi="ru-RU"/>
          <w:w w:val="100"/>
          <w:spacing w:val="0"/>
          <w:color w:val="000000"/>
          <w:position w:val="0"/>
        </w:rPr>
        <w:t>Председатель Комиссии:</w:t>
      </w:r>
    </w:p>
    <w:p>
      <w:pPr>
        <w:pStyle w:val="Style5"/>
        <w:framePr w:h="250" w:wrap="around" w:vAnchor="text" w:hAnchor="margin" w:x="8212" w:y="1"/>
        <w:widowControl w:val="0"/>
        <w:keepNext w:val="0"/>
        <w:keepLines w:val="0"/>
        <w:shd w:val="clear" w:color="auto" w:fill="auto"/>
        <w:bidi w:val="0"/>
        <w:jc w:val="left"/>
        <w:spacing w:before="0" w:after="0" w:line="240" w:lineRule="exact"/>
        <w:ind w:left="100" w:right="0" w:firstLine="0"/>
      </w:pPr>
      <w:r>
        <w:rPr>
          <w:rStyle w:val="CharStyle6"/>
          <w:spacing w:val="0"/>
        </w:rPr>
        <w:t>А.С. Спирякова</w:t>
      </w:r>
    </w:p>
    <w:p>
      <w:pPr>
        <w:pStyle w:val="Style5"/>
        <w:framePr w:h="245" w:wrap="around" w:vAnchor="text" w:hAnchor="margin" w:x="8380" w:y="644"/>
        <w:widowControl w:val="0"/>
        <w:keepNext w:val="0"/>
        <w:keepLines w:val="0"/>
        <w:shd w:val="clear" w:color="auto" w:fill="auto"/>
        <w:bidi w:val="0"/>
        <w:jc w:val="left"/>
        <w:spacing w:before="0" w:after="0" w:line="240" w:lineRule="exact"/>
        <w:ind w:left="100" w:right="0" w:firstLine="0"/>
      </w:pPr>
      <w:r>
        <w:rPr>
          <w:rStyle w:val="CharStyle6"/>
          <w:spacing w:val="0"/>
        </w:rPr>
        <w:t>А.З. Касимова</w:t>
      </w:r>
    </w:p>
    <w:p>
      <w:pPr>
        <w:pStyle w:val="Style5"/>
        <w:widowControl w:val="0"/>
        <w:keepNext w:val="0"/>
        <w:keepLines w:val="0"/>
        <w:shd w:val="clear" w:color="auto" w:fill="auto"/>
        <w:bidi w:val="0"/>
        <w:jc w:val="left"/>
        <w:spacing w:before="0" w:after="347" w:line="260" w:lineRule="exact"/>
        <w:ind w:left="0" w:right="0" w:firstLine="0"/>
      </w:pPr>
      <w:r>
        <w:rPr>
          <w:lang w:val="ru-RU" w:eastAsia="ru-RU" w:bidi="ru-RU"/>
          <w:w w:val="100"/>
          <w:spacing w:val="0"/>
          <w:color w:val="000000"/>
          <w:position w:val="0"/>
        </w:rPr>
        <w:t>Заместитель председателя Комиссии</w:t>
      </w:r>
    </w:p>
    <w:p>
      <w:pPr>
        <w:pStyle w:val="Style5"/>
        <w:widowControl w:val="0"/>
        <w:keepNext w:val="0"/>
        <w:keepLines w:val="0"/>
        <w:shd w:val="clear" w:color="auto" w:fill="auto"/>
        <w:bidi w:val="0"/>
        <w:jc w:val="left"/>
        <w:spacing w:before="0" w:after="7228" w:line="260" w:lineRule="exact"/>
        <w:ind w:left="0" w:right="0" w:firstLine="0"/>
      </w:pPr>
      <w:r>
        <w:rPr>
          <w:lang w:val="ru-RU" w:eastAsia="ru-RU" w:bidi="ru-RU"/>
          <w:w w:val="100"/>
          <w:spacing w:val="0"/>
          <w:color w:val="000000"/>
          <w:position w:val="0"/>
        </w:rPr>
        <w:t>Член Комиссии:</w:t>
      </w:r>
    </w:p>
    <w:p>
      <w:pPr>
        <w:pStyle w:val="Style13"/>
        <w:widowControl w:val="0"/>
        <w:keepNext w:val="0"/>
        <w:keepLines w:val="0"/>
        <w:shd w:val="clear" w:color="auto" w:fill="auto"/>
        <w:bidi w:val="0"/>
        <w:jc w:val="left"/>
        <w:spacing w:before="0" w:after="0"/>
        <w:ind w:left="0" w:right="3800" w:firstLine="0"/>
      </w:pPr>
      <w:r>
        <w:rPr>
          <w:lang w:val="ru-RU" w:eastAsia="ru-RU" w:bidi="ru-RU"/>
          <w:w w:val="100"/>
          <w:spacing w:val="0"/>
          <w:color w:val="000000"/>
          <w:position w:val="0"/>
        </w:rPr>
        <w:t xml:space="preserve">Исп. Касимова А.З. </w:t>
      </w:r>
      <w:r>
        <w:fldChar w:fldCharType="begin"/>
      </w:r>
      <w:r>
        <w:rPr>
          <w:color w:val="000000"/>
        </w:rPr>
        <w:instrText> HYPERLINK "mailto:to77-kasimova@fas.gov.ru" </w:instrText>
      </w:r>
      <w:r>
        <w:fldChar w:fldCharType="separate"/>
      </w:r>
      <w:r>
        <w:rPr>
          <w:rStyle w:val="Hyperlink"/>
          <w:w w:val="100"/>
          <w:spacing w:val="0"/>
          <w:position w:val="0"/>
        </w:rPr>
        <w:t>to77-kasimova@fas.gov.ru</w:t>
      </w:r>
      <w:r>
        <w:fldChar w:fldCharType="end"/>
      </w:r>
    </w:p>
    <w:sectPr>
      <w:footnotePr>
        <w:pos w:val="pageBottom"/>
        <w:numFmt w:val="decimal"/>
        <w:numRestart w:val="continuous"/>
      </w:footnotePr>
      <w:type w:val="continuous"/>
      <w:pgSz w:w="11906" w:h="16838"/>
      <w:pgMar w:top="1190" w:left="848" w:right="844" w:bottom="138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7">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2)_"/>
    <w:basedOn w:val="DefaultParagraphFont"/>
    <w:link w:val="Style8"/>
    <w:rPr>
      <w:b/>
      <w:bCs/>
      <w:i w:val="0"/>
      <w:iCs w:val="0"/>
      <w:u w:val="none"/>
      <w:strike w:val="0"/>
      <w:smallCaps w:val="0"/>
      <w:sz w:val="26"/>
      <w:szCs w:val="26"/>
      <w:rFonts w:ascii="Times New Roman" w:eastAsia="Times New Roman" w:hAnsi="Times New Roman" w:cs="Times New Roman"/>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 Курсив"/>
    <w:basedOn w:val="CharStyle7"/>
    <w:rPr>
      <w:lang w:val="ru-RU" w:eastAsia="ru-RU" w:bidi="ru-RU"/>
      <w:i/>
      <w:iCs/>
      <w:w w:val="100"/>
      <w:spacing w:val="0"/>
      <w:color w:val="000000"/>
      <w:position w:val="0"/>
    </w:rPr>
  </w:style>
  <w:style w:type="character" w:customStyle="1" w:styleId="CharStyle14">
    <w:name w:val="Основной текст (3)_"/>
    <w:basedOn w:val="DefaultParagraphFont"/>
    <w:link w:val="Style13"/>
    <w:rPr>
      <w:lang w:val="en-US" w:eastAsia="en-US" w:bidi="en-US"/>
      <w:b/>
      <w:bCs/>
      <w:i w:val="0"/>
      <w:iCs w:val="0"/>
      <w:u w:val="none"/>
      <w:strike w:val="0"/>
      <w:smallCaps w:val="0"/>
      <w:sz w:val="18"/>
      <w:szCs w:val="18"/>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7"/>
    <w:pPr>
      <w:widowControl w:val="0"/>
      <w:shd w:val="clear" w:color="auto" w:fill="FFFFFF"/>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8">
    <w:name w:val="Основной текст (2)"/>
    <w:basedOn w:val="Normal"/>
    <w:link w:val="CharStyle9"/>
    <w:pPr>
      <w:widowControl w:val="0"/>
      <w:shd w:val="clear" w:color="auto" w:fill="FFFFFF"/>
      <w:spacing w:before="540" w:line="31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3">
    <w:name w:val="Основной текст (3)"/>
    <w:basedOn w:val="Normal"/>
    <w:link w:val="CharStyle14"/>
    <w:pPr>
      <w:widowControl w:val="0"/>
      <w:shd w:val="clear" w:color="auto" w:fill="FFFFFF"/>
      <w:spacing w:before="7320" w:line="230" w:lineRule="exact"/>
    </w:pPr>
    <w:rPr>
      <w:lang w:val="en-US" w:eastAsia="en-US" w:bidi="en-US"/>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