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5320" w:right="1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поселения Марушкинское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8" w:line="307" w:lineRule="exact"/>
        <w:ind w:left="5320" w:right="2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Липовая ал., д. 5, пос. Марушкинское, д. Марушкино, г. Москва, 108809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«ВС групп»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32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10-я Парковая, д. 18, комн. 5А, г. Москва, 105264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9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96" w:line="307" w:lineRule="exact"/>
        <w:ind w:left="5320" w:right="8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Наб. Тараса Шевченко, д. 23-А, г. Москва, 121151</w:t>
      </w:r>
    </w:p>
    <w:p>
      <w:pPr>
        <w:pStyle w:val="Style7"/>
        <w:tabs>
          <w:tab w:leader="none" w:pos="891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077/06/106-2654/2021 о нарушении Законодательства о контрактной системе 18.02.2021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— начальника отдела обжалования государственных закупок Л.Н. Харченко,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А.С. Спиряковой,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Комиссии: специалиста 1 разряда отдела обжалования государственных закупок А.З. Касимовой,</w:t>
      </w:r>
    </w:p>
    <w:p>
      <w:pPr>
        <w:pStyle w:val="Style3"/>
        <w:framePr w:w="1349" w:h="427" w:wrap="around" w:vAnchor="text" w:hAnchor="margin" w:x="351" w:y="395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001855645939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Управления </w:t>
      </w:r>
      <w:r>
        <w:rPr>
          <w:rStyle w:val="CharStyle9"/>
        </w:rPr>
        <w:t>от 18.02.2021 по делу №077/06/106-2654/2021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«ВС групп» (далее - Заявитель) на действия Администрации поселения Марушкинское (далее — Заказчик) при проведении электронного аукциона на право заключения государственного контракта на выполнение работ по благоустройству территории поселения Марушкинское (Закупка № 0148300001520000053)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38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 (далее - Административный регламент),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10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протоколы подведения итогов, протоколы рассмотрения первых частей заявок на участие в Аукционе (далее - Протоколы) и назначить новую дату рассмотрения первых частей заявок на участие в Аукционе, дату проведения Аукциона, а так 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товаром,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об отмене Протоколов. При этом дата рассмотрения первых частей заявок на участие в Аукционе должна быть назначена не ранее чем через 6 рабочих дней со дня отмены Протоколов.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протоколы проведения Аукциона;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первые части заявок, поданных участниками закупки, в том числе Заявителем, в соответствии с требованиями законодательства Российской Федерации о контрактной системе и решения Московского УФАС России </w:t>
      </w:r>
      <w:r>
        <w:rPr>
          <w:rStyle w:val="CharStyle9"/>
        </w:rPr>
        <w:t>от 18.02.2021 по делу № 077/06/106-2654/2021.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продолжить проведение Аукциона № 0148300001520000053 с последнего (минимального) предложения о цене контракта, поданного участником закупки с номером заявки 3 т.е. 72 824 433,21 рублей. В случае отсутствия при продолжении проведения Аукциона предложений о снижении размера последнего (минимального) предложения о цене контракта, предложения участника закупки с номером заявки 3 считать лу</w:t>
      </w:r>
      <w:r>
        <w:rPr>
          <w:rStyle w:val="CharStyle12"/>
          <w:lang w:val="ru-RU" w:eastAsia="ru-RU" w:bidi="ru-RU"/>
        </w:rPr>
        <w:t>чши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9"/>
        </w:rPr>
        <w:t>от 18.02.2021 по делу № 077/06/106-2654/2021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0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9"/>
        </w:rPr>
        <w:t xml:space="preserve">01.04.2021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9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9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rStyle w:val="CharStyle12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5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</w:t>
      </w:r>
      <w:r>
        <w:rPr>
          <w:rStyle w:val="CharStyle9"/>
        </w:rPr>
        <w:t xml:space="preserve">от 18.02.2021 по делу № 077/06/106-2654/2021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(Арбитражном суде) в соответствии с законодательством Российской Федерации.</w:t>
      </w:r>
    </w:p>
    <w:p>
      <w:pPr>
        <w:pStyle w:val="Style5"/>
        <w:tabs>
          <w:tab w:leader="none" w:pos="8933" w:val="right"/>
          <w:tab w:leader="none" w:pos="1017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Л.Н.</w:t>
        <w:tab/>
        <w:t>Харченко</w:t>
      </w:r>
    </w:p>
    <w:p>
      <w:pPr>
        <w:pStyle w:val="Style5"/>
        <w:tabs>
          <w:tab w:leader="none" w:pos="8549" w:val="center"/>
          <w:tab w:leader="none" w:pos="1017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А.С.</w:t>
        <w:tab/>
        <w:t>Спирякова</w:t>
      </w:r>
    </w:p>
    <w:p>
      <w:pPr>
        <w:pStyle w:val="Style5"/>
        <w:tabs>
          <w:tab w:leader="none" w:pos="10173" w:val="right"/>
          <w:tab w:leader="none" w:pos="1016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3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Комиссии:</w:t>
        <w:tab/>
        <w:t>А.З.</w:t>
        <w:tab/>
        <w:t>Касимова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0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Касимова А.З. </w:t>
      </w:r>
      <w:r>
        <w:fldChar w:fldCharType="begin"/>
      </w:r>
      <w:r>
        <w:rPr>
          <w:color w:val="000000"/>
        </w:rPr>
        <w:instrText> HYPERLINK "mailto:to77-kasimova@fas.gov.ru"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to77-kasimova@fas.gov.ru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0" w:left="849" w:right="843" w:bottom="13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240" w:line="31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600" w:line="312" w:lineRule="exact"/>
      <w:ind w:firstLine="39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300" w:line="23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