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widowControl w:val="0"/>
        <w:keepNext w:val="0"/>
        <w:keepLines w:val="0"/>
        <w:shd w:val="clear" w:color="auto" w:fill="auto"/>
        <w:bidi w:val="0"/>
        <w:jc w:val="left"/>
        <w:spacing w:before="0" w:after="304"/>
        <w:ind w:left="5320" w:right="600" w:firstLine="0"/>
      </w:pPr>
      <w:r>
        <w:rPr>
          <w:lang w:val="ru-RU" w:eastAsia="ru-RU" w:bidi="ru-RU"/>
          <w:w w:val="100"/>
          <w:spacing w:val="0"/>
          <w:color w:val="000000"/>
          <w:position w:val="0"/>
        </w:rPr>
        <w:t>Администрация поселения Марушкинское</w:t>
      </w:r>
    </w:p>
    <w:p>
      <w:pPr>
        <w:pStyle w:val="Style5"/>
        <w:widowControl w:val="0"/>
        <w:keepNext w:val="0"/>
        <w:keepLines w:val="0"/>
        <w:shd w:val="clear" w:color="auto" w:fill="auto"/>
        <w:bidi w:val="0"/>
        <w:jc w:val="left"/>
        <w:spacing w:before="0" w:after="0" w:line="317" w:lineRule="exact"/>
        <w:ind w:left="5320" w:right="0" w:firstLine="0"/>
      </w:pPr>
      <w:r>
        <w:rPr>
          <w:lang w:val="ru-RU" w:eastAsia="ru-RU" w:bidi="ru-RU"/>
          <w:w w:val="100"/>
          <w:spacing w:val="0"/>
          <w:color w:val="000000"/>
          <w:position w:val="0"/>
        </w:rPr>
        <w:t>ул. Липовая ал., д. 5,</w:t>
      </w:r>
    </w:p>
    <w:p>
      <w:pPr>
        <w:pStyle w:val="Style5"/>
        <w:widowControl w:val="0"/>
        <w:keepNext w:val="0"/>
        <w:keepLines w:val="0"/>
        <w:shd w:val="clear" w:color="auto" w:fill="auto"/>
        <w:bidi w:val="0"/>
        <w:jc w:val="left"/>
        <w:spacing w:before="0" w:after="0" w:line="317" w:lineRule="exact"/>
        <w:ind w:left="5320" w:right="0" w:firstLine="0"/>
      </w:pPr>
      <w:r>
        <w:rPr>
          <w:lang w:val="ru-RU" w:eastAsia="ru-RU" w:bidi="ru-RU"/>
          <w:w w:val="100"/>
          <w:spacing w:val="0"/>
          <w:color w:val="000000"/>
          <w:position w:val="0"/>
        </w:rPr>
        <w:t>пос. Марушкинское, д. Марушкино,</w:t>
      </w:r>
    </w:p>
    <w:p>
      <w:pPr>
        <w:pStyle w:val="Style5"/>
        <w:widowControl w:val="0"/>
        <w:keepNext w:val="0"/>
        <w:keepLines w:val="0"/>
        <w:shd w:val="clear" w:color="auto" w:fill="auto"/>
        <w:bidi w:val="0"/>
        <w:jc w:val="left"/>
        <w:spacing w:before="0" w:after="346" w:line="317" w:lineRule="exact"/>
        <w:ind w:left="5320" w:right="0" w:firstLine="0"/>
      </w:pPr>
      <w:r>
        <w:rPr>
          <w:lang w:val="ru-RU" w:eastAsia="ru-RU" w:bidi="ru-RU"/>
          <w:w w:val="100"/>
          <w:spacing w:val="0"/>
          <w:color w:val="000000"/>
          <w:position w:val="0"/>
        </w:rPr>
        <w:t>г. Москва, 108809</w:t>
      </w:r>
    </w:p>
    <w:p>
      <w:pPr>
        <w:pStyle w:val="Style5"/>
        <w:widowControl w:val="0"/>
        <w:keepNext w:val="0"/>
        <w:keepLines w:val="0"/>
        <w:shd w:val="clear" w:color="auto" w:fill="auto"/>
        <w:bidi w:val="0"/>
        <w:jc w:val="left"/>
        <w:spacing w:before="0" w:after="303" w:line="260" w:lineRule="exact"/>
        <w:ind w:left="5320" w:right="0" w:firstLine="0"/>
      </w:pPr>
      <w:r>
        <w:rPr>
          <w:lang w:val="ru-RU" w:eastAsia="ru-RU" w:bidi="ru-RU"/>
          <w:w w:val="100"/>
          <w:spacing w:val="0"/>
          <w:color w:val="000000"/>
          <w:position w:val="0"/>
        </w:rPr>
        <w:t>ООО «ВС групп»</w:t>
      </w:r>
    </w:p>
    <w:p>
      <w:pPr>
        <w:pStyle w:val="Style5"/>
        <w:widowControl w:val="0"/>
        <w:keepNext w:val="0"/>
        <w:keepLines w:val="0"/>
        <w:shd w:val="clear" w:color="auto" w:fill="auto"/>
        <w:bidi w:val="0"/>
        <w:jc w:val="left"/>
        <w:spacing w:before="0" w:after="349"/>
        <w:ind w:left="5320" w:right="600" w:firstLine="0"/>
      </w:pPr>
      <w:r>
        <w:rPr>
          <w:lang w:val="ru-RU" w:eastAsia="ru-RU" w:bidi="ru-RU"/>
          <w:w w:val="100"/>
          <w:spacing w:val="0"/>
          <w:color w:val="000000"/>
          <w:position w:val="0"/>
        </w:rPr>
        <w:t>ул. 10-я Парковая, д. 18, комн. 5А, г. Москва, 105264</w:t>
      </w:r>
    </w:p>
    <w:p>
      <w:pPr>
        <w:pStyle w:val="Style5"/>
        <w:widowControl w:val="0"/>
        <w:keepNext w:val="0"/>
        <w:keepLines w:val="0"/>
        <w:shd w:val="clear" w:color="auto" w:fill="auto"/>
        <w:bidi w:val="0"/>
        <w:jc w:val="left"/>
        <w:spacing w:before="0" w:after="312" w:line="260" w:lineRule="exact"/>
        <w:ind w:left="5320" w:right="0" w:firstLine="0"/>
      </w:pPr>
      <w:r>
        <w:rPr>
          <w:lang w:val="ru-RU" w:eastAsia="ru-RU" w:bidi="ru-RU"/>
          <w:w w:val="100"/>
          <w:spacing w:val="0"/>
          <w:color w:val="000000"/>
          <w:position w:val="0"/>
        </w:rPr>
        <w:t>ООО «РТС-тендер»</w:t>
      </w:r>
    </w:p>
    <w:p>
      <w:pPr>
        <w:pStyle w:val="Style5"/>
        <w:widowControl w:val="0"/>
        <w:keepNext w:val="0"/>
        <w:keepLines w:val="0"/>
        <w:shd w:val="clear" w:color="auto" w:fill="auto"/>
        <w:bidi w:val="0"/>
        <w:jc w:val="left"/>
        <w:spacing w:before="0" w:after="844" w:line="317" w:lineRule="exact"/>
        <w:ind w:left="5320" w:right="600" w:firstLine="0"/>
      </w:pPr>
      <w:r>
        <w:rPr>
          <w:lang w:val="ru-RU" w:eastAsia="ru-RU" w:bidi="ru-RU"/>
          <w:w w:val="100"/>
          <w:spacing w:val="0"/>
          <w:color w:val="000000"/>
          <w:position w:val="0"/>
        </w:rPr>
        <w:t>Наб. Тараса Шевченко, д. 23-А, г. Москва, 121151</w:t>
      </w:r>
    </w:p>
    <w:p>
      <w:pPr>
        <w:pStyle w:val="Style7"/>
        <w:tabs>
          <w:tab w:leader="none" w:pos="9030" w:val="center"/>
          <w:tab w:leader="none" w:pos="10158" w:val="right"/>
        </w:tabs>
        <w:widowControl w:val="0"/>
        <w:keepNext w:val="0"/>
        <w:keepLines w:val="0"/>
        <w:shd w:val="clear" w:color="auto" w:fill="auto"/>
        <w:bidi w:val="0"/>
        <w:jc w:val="left"/>
        <w:spacing w:before="0" w:after="0"/>
        <w:ind w:left="20" w:right="20"/>
      </w:pPr>
      <w:r>
        <w:rPr>
          <w:lang w:val="ru-RU" w:eastAsia="ru-RU" w:bidi="ru-RU"/>
          <w:w w:val="100"/>
          <w:spacing w:val="0"/>
          <w:color w:val="000000"/>
          <w:position w:val="0"/>
        </w:rPr>
        <w:t>РЕШЕНИЕ по делу № 077/06/106-2654/2021 о нарушении Законодательства о контрактной системе 18.02.2021</w:t>
        <w:tab/>
        <w:t>г.</w:t>
        <w:tab/>
        <w:t>Москва</w:t>
      </w:r>
    </w:p>
    <w:p>
      <w:pPr>
        <w:pStyle w:val="Style5"/>
        <w:widowControl w:val="0"/>
        <w:keepNext w:val="0"/>
        <w:keepLines w:val="0"/>
        <w:shd w:val="clear" w:color="auto" w:fill="auto"/>
        <w:bidi w:val="0"/>
        <w:jc w:val="both"/>
        <w:spacing w:before="0" w:after="0" w:line="312" w:lineRule="exact"/>
        <w:ind w:left="20" w:right="20" w:firstLine="70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5"/>
        <w:widowControl w:val="0"/>
        <w:keepNext w:val="0"/>
        <w:keepLines w:val="0"/>
        <w:shd w:val="clear" w:color="auto" w:fill="auto"/>
        <w:bidi w:val="0"/>
        <w:jc w:val="both"/>
        <w:spacing w:before="0" w:after="0" w:line="312" w:lineRule="exact"/>
        <w:ind w:left="20" w:right="20" w:firstLine="700"/>
      </w:pPr>
      <w:r>
        <w:rPr>
          <w:lang w:val="ru-RU" w:eastAsia="ru-RU" w:bidi="ru-RU"/>
          <w:w w:val="100"/>
          <w:spacing w:val="0"/>
          <w:color w:val="000000"/>
          <w:position w:val="0"/>
        </w:rPr>
        <w:t>Председателя Комиссии — начальника отдела обжалования государственных закупок Л.Н. Харченко,</w:t>
      </w:r>
    </w:p>
    <w:p>
      <w:pPr>
        <w:pStyle w:val="Style5"/>
        <w:widowControl w:val="0"/>
        <w:keepNext w:val="0"/>
        <w:keepLines w:val="0"/>
        <w:shd w:val="clear" w:color="auto" w:fill="auto"/>
        <w:bidi w:val="0"/>
        <w:jc w:val="both"/>
        <w:spacing w:before="0" w:after="0" w:line="307" w:lineRule="exact"/>
        <w:ind w:left="20" w:right="20" w:firstLine="700"/>
      </w:pPr>
      <w:r>
        <w:rPr>
          <w:lang w:val="ru-RU" w:eastAsia="ru-RU" w:bidi="ru-RU"/>
          <w:w w:val="100"/>
          <w:spacing w:val="0"/>
          <w:color w:val="000000"/>
          <w:position w:val="0"/>
        </w:rPr>
        <w:t>Заместителя председателя Комиссии — главного государственного инспектора отдела обжалования государственных закупок А.С. Спиряковой,</w:t>
      </w:r>
    </w:p>
    <w:p>
      <w:pPr>
        <w:pStyle w:val="Style5"/>
        <w:widowControl w:val="0"/>
        <w:keepNext w:val="0"/>
        <w:keepLines w:val="0"/>
        <w:shd w:val="clear" w:color="auto" w:fill="auto"/>
        <w:bidi w:val="0"/>
        <w:jc w:val="both"/>
        <w:spacing w:before="0" w:after="0" w:line="307" w:lineRule="exact"/>
        <w:ind w:left="20" w:right="20" w:firstLine="700"/>
      </w:pPr>
      <w:r>
        <w:rPr>
          <w:lang w:val="ru-RU" w:eastAsia="ru-RU" w:bidi="ru-RU"/>
          <w:w w:val="100"/>
          <w:spacing w:val="0"/>
          <w:color w:val="000000"/>
          <w:position w:val="0"/>
        </w:rPr>
        <w:t>Члена Комиссии: специалиста 1 разряда отдела обжалования государственных закупок А.З. Касимовой,</w:t>
      </w:r>
    </w:p>
    <w:p>
      <w:pPr>
        <w:pStyle w:val="Style5"/>
        <w:widowControl w:val="0"/>
        <w:keepNext w:val="0"/>
        <w:keepLines w:val="0"/>
        <w:shd w:val="clear" w:color="auto" w:fill="auto"/>
        <w:bidi w:val="0"/>
        <w:jc w:val="both"/>
        <w:spacing w:before="0" w:after="0" w:line="307" w:lineRule="exact"/>
        <w:ind w:left="20" w:right="20" w:firstLine="700"/>
      </w:pPr>
      <w:r>
        <w:rPr>
          <w:lang w:val="ru-RU" w:eastAsia="ru-RU" w:bidi="ru-RU"/>
          <w:w w:val="100"/>
          <w:spacing w:val="0"/>
          <w:color w:val="000000"/>
          <w:position w:val="0"/>
        </w:rPr>
        <w:t xml:space="preserve">рассмотрение жалобы проводилось дистанционно (посредством видеоконференцсвязи) в целях исполнения Указа Мэра Москвы от 25.09.2020 № 92-УМ «О внесении изменений в правовые акты города Москвы» и предупреждения распространения в городе Москве инфекции, вызванной коронавирусом </w:t>
      </w:r>
      <w:r>
        <w:rPr>
          <w:lang w:val="en-US" w:eastAsia="en-US" w:bidi="en-US"/>
          <w:w w:val="100"/>
          <w:spacing w:val="0"/>
          <w:color w:val="000000"/>
          <w:position w:val="0"/>
        </w:rPr>
        <w:t>2019-nCoV,</w:t>
      </w:r>
    </w:p>
    <w:p>
      <w:pPr>
        <w:pStyle w:val="Style5"/>
        <w:widowControl w:val="0"/>
        <w:keepNext w:val="0"/>
        <w:keepLines w:val="0"/>
        <w:shd w:val="clear" w:color="auto" w:fill="auto"/>
        <w:bidi w:val="0"/>
        <w:jc w:val="both"/>
        <w:spacing w:before="0" w:after="0" w:line="307" w:lineRule="exact"/>
        <w:ind w:left="20" w:right="0" w:firstLine="700"/>
      </w:pPr>
      <w:r>
        <w:rPr>
          <w:lang w:val="ru-RU" w:eastAsia="ru-RU" w:bidi="ru-RU"/>
          <w:w w:val="100"/>
          <w:spacing w:val="0"/>
          <w:color w:val="000000"/>
          <w:position w:val="0"/>
        </w:rPr>
        <w:t>при участии представителей:</w:t>
      </w:r>
    </w:p>
    <w:p>
      <w:pPr>
        <w:pStyle w:val="Style5"/>
        <w:widowControl w:val="0"/>
        <w:keepNext w:val="0"/>
        <w:keepLines w:val="0"/>
        <w:shd w:val="clear" w:color="auto" w:fill="auto"/>
        <w:bidi w:val="0"/>
        <w:jc w:val="both"/>
        <w:spacing w:before="0" w:after="0" w:line="307" w:lineRule="exact"/>
        <w:ind w:left="20" w:right="20" w:firstLine="700"/>
      </w:pPr>
      <w:r>
        <w:rPr>
          <w:lang w:val="ru-RU" w:eastAsia="ru-RU" w:bidi="ru-RU"/>
          <w:w w:val="100"/>
          <w:spacing w:val="0"/>
          <w:color w:val="000000"/>
          <w:position w:val="0"/>
        </w:rPr>
        <w:t>Администрации поселения Марушкинское: П.М. Горяева (по дов. №б/н от 27.01.2021)</w:t>
      </w:r>
    </w:p>
    <w:p>
      <w:pPr>
        <w:pStyle w:val="Style3"/>
        <w:framePr w:w="1349" w:h="427" w:wrap="around" w:vAnchor="text" w:hAnchor="margin" w:x="351" w:y="1215"/>
        <w:widowControl w:val="0"/>
        <w:keepNext w:val="0"/>
        <w:keepLines w:val="0"/>
        <w:shd w:val="clear" w:color="auto" w:fill="auto"/>
        <w:bidi w:val="0"/>
        <w:jc w:val="left"/>
        <w:spacing w:before="0" w:after="0" w:line="240" w:lineRule="auto"/>
        <w:ind w:left="0" w:right="0" w:firstLine="0"/>
      </w:pPr>
      <w:r>
        <w:rPr>
          <w:w w:val="100"/>
          <w:spacing w:val="0"/>
          <w:color w:val="000000"/>
          <w:position w:val="0"/>
        </w:rPr>
        <w:t>000068585102</w:t>
      </w:r>
    </w:p>
    <w:p>
      <w:pPr>
        <w:pStyle w:val="Style5"/>
        <w:widowControl w:val="0"/>
        <w:keepNext w:val="0"/>
        <w:keepLines w:val="0"/>
        <w:shd w:val="clear" w:color="auto" w:fill="auto"/>
        <w:bidi w:val="0"/>
        <w:jc w:val="left"/>
        <w:spacing w:before="0" w:after="0" w:line="307" w:lineRule="exact"/>
        <w:ind w:left="20" w:right="20" w:firstLine="700"/>
      </w:pPr>
      <w:r>
        <w:rPr>
          <w:lang w:val="ru-RU" w:eastAsia="ru-RU" w:bidi="ru-RU"/>
          <w:w w:val="100"/>
          <w:spacing w:val="0"/>
          <w:color w:val="000000"/>
          <w:position w:val="0"/>
        </w:rPr>
        <w:t>ООО «ВС групп»: О.Ф. Поповой (по дов №10 от 23.12.2020), рассмотрев жалобу ООО «ВС групп» (далее — Заявитель) на действия Администрации поселения Марушкинское (далее — Заказчик) при проведении</w:t>
      </w:r>
      <w:r>
        <w:br w:type="page"/>
      </w:r>
    </w:p>
    <w:p>
      <w:pPr>
        <w:pStyle w:val="Style5"/>
        <w:tabs>
          <w:tab w:leader="none" w:pos="8689" w:val="left"/>
          <w:tab w:leader="none" w:pos="10191" w:val="right"/>
        </w:tabs>
        <w:widowControl w:val="0"/>
        <w:keepNext w:val="0"/>
        <w:keepLines w:val="0"/>
        <w:shd w:val="clear" w:color="auto" w:fill="auto"/>
        <w:bidi w:val="0"/>
        <w:jc w:val="both"/>
        <w:spacing w:before="0" w:after="0" w:line="298" w:lineRule="exact"/>
        <w:ind w:left="20" w:right="20" w:firstLine="0"/>
      </w:pPr>
      <w:r>
        <w:rPr>
          <w:lang w:val="ru-RU" w:eastAsia="ru-RU" w:bidi="ru-RU"/>
          <w:w w:val="100"/>
          <w:spacing w:val="0"/>
          <w:color w:val="000000"/>
          <w:position w:val="0"/>
        </w:rPr>
        <w:t>электронного аукциона на право заключения государственного контракта на выполнение работ по благоустройству территории поселения Марушкинское (Закупка № 0148300001520000053)(далее - электронный аукцион,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w:t>
        <w:tab/>
        <w:t>№</w:t>
        <w:tab/>
        <w:t>727/14</w:t>
      </w:r>
    </w:p>
    <w:p>
      <w:pPr>
        <w:pStyle w:val="Style5"/>
        <w:widowControl w:val="0"/>
        <w:keepNext w:val="0"/>
        <w:keepLines w:val="0"/>
        <w:shd w:val="clear" w:color="auto" w:fill="auto"/>
        <w:bidi w:val="0"/>
        <w:jc w:val="both"/>
        <w:spacing w:before="0" w:after="330" w:line="298" w:lineRule="exact"/>
        <w:ind w:left="20" w:right="0" w:firstLine="0"/>
      </w:pPr>
      <w:r>
        <w:rPr>
          <w:lang w:val="ru-RU" w:eastAsia="ru-RU" w:bidi="ru-RU"/>
          <w:w w:val="100"/>
          <w:spacing w:val="0"/>
          <w:color w:val="000000"/>
          <w:position w:val="0"/>
        </w:rPr>
        <w:t>(далее - Административный регламент),</w:t>
      </w:r>
    </w:p>
    <w:p>
      <w:pPr>
        <w:pStyle w:val="Style9"/>
        <w:widowControl w:val="0"/>
        <w:keepNext/>
        <w:keepLines/>
        <w:shd w:val="clear" w:color="auto" w:fill="auto"/>
        <w:bidi w:val="0"/>
        <w:jc w:val="left"/>
        <w:spacing w:before="0" w:after="0" w:line="260" w:lineRule="exact"/>
        <w:ind w:left="4400" w:right="0" w:firstLine="0"/>
      </w:pPr>
      <w:bookmarkStart w:id="0" w:name="bookmark0"/>
      <w:r>
        <w:rPr>
          <w:lang w:val="ru-RU" w:eastAsia="ru-RU" w:bidi="ru-RU"/>
          <w:w w:val="100"/>
          <w:spacing w:val="0"/>
          <w:color w:val="000000"/>
          <w:position w:val="0"/>
        </w:rPr>
        <w:t>УСТАНОВИЛА:</w:t>
      </w:r>
      <w:bookmarkEnd w:id="0"/>
    </w:p>
    <w:p>
      <w:pPr>
        <w:pStyle w:val="Style5"/>
        <w:widowControl w:val="0"/>
        <w:keepNext w:val="0"/>
        <w:keepLines w:val="0"/>
        <w:shd w:val="clear" w:color="auto" w:fill="auto"/>
        <w:bidi w:val="0"/>
        <w:jc w:val="both"/>
        <w:spacing w:before="0" w:after="0" w:line="307" w:lineRule="exact"/>
        <w:ind w:left="20" w:right="20" w:firstLine="72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указанного электронного аукциона.</w:t>
      </w:r>
    </w:p>
    <w:p>
      <w:pPr>
        <w:pStyle w:val="Style5"/>
        <w:widowControl w:val="0"/>
        <w:keepNext w:val="0"/>
        <w:keepLines w:val="0"/>
        <w:shd w:val="clear" w:color="auto" w:fill="auto"/>
        <w:bidi w:val="0"/>
        <w:jc w:val="both"/>
        <w:spacing w:before="0" w:after="0" w:line="307" w:lineRule="exact"/>
        <w:ind w:left="20" w:right="20" w:firstLine="720"/>
      </w:pPr>
      <w:r>
        <w:rPr>
          <w:lang w:val="ru-RU" w:eastAsia="ru-RU" w:bidi="ru-RU"/>
          <w:w w:val="100"/>
          <w:spacing w:val="0"/>
          <w:color w:val="000000"/>
          <w:position w:val="0"/>
        </w:rPr>
        <w:t>Заявитель обжалует действия аукционной комиссии Заказчика, выразившиеся в отказе в допуске Заявителю к участию в вышеуказанном аукционе.</w:t>
      </w:r>
    </w:p>
    <w:p>
      <w:pPr>
        <w:pStyle w:val="Style5"/>
        <w:widowControl w:val="0"/>
        <w:keepNext w:val="0"/>
        <w:keepLines w:val="0"/>
        <w:shd w:val="clear" w:color="auto" w:fill="auto"/>
        <w:bidi w:val="0"/>
        <w:jc w:val="both"/>
        <w:spacing w:before="0" w:after="0" w:line="307" w:lineRule="exact"/>
        <w:ind w:left="20" w:right="20" w:firstLine="720"/>
      </w:pPr>
      <w:r>
        <w:rPr>
          <w:lang w:val="ru-RU" w:eastAsia="ru-RU" w:bidi="ru-RU"/>
          <w:w w:val="100"/>
          <w:spacing w:val="0"/>
          <w:color w:val="000000"/>
          <w:position w:val="0"/>
        </w:rPr>
        <w:t>На заседании Комиссии Управления Заказчиком представлены документы и сведения, запрашиваемые письмом Московского УФАС России №ЕИ/8414/21 от 15.02.2021.</w:t>
      </w:r>
    </w:p>
    <w:p>
      <w:pPr>
        <w:pStyle w:val="Style5"/>
        <w:widowControl w:val="0"/>
        <w:keepNext w:val="0"/>
        <w:keepLines w:val="0"/>
        <w:shd w:val="clear" w:color="auto" w:fill="auto"/>
        <w:bidi w:val="0"/>
        <w:jc w:val="both"/>
        <w:spacing w:before="0" w:after="0" w:line="307" w:lineRule="exact"/>
        <w:ind w:left="20" w:right="20" w:firstLine="720"/>
      </w:pPr>
      <w:r>
        <w:rPr>
          <w:lang w:val="ru-RU" w:eastAsia="ru-RU" w:bidi="ru-RU"/>
          <w:w w:val="100"/>
          <w:spacing w:val="0"/>
          <w:color w:val="000000"/>
          <w:position w:val="0"/>
        </w:rPr>
        <w:t>В результате рассмотрения жалобы, рассмотрев представленные документы и сведения, Комиссия Управления установила следующее.</w:t>
      </w:r>
    </w:p>
    <w:p>
      <w:pPr>
        <w:pStyle w:val="Style5"/>
        <w:tabs>
          <w:tab w:leader="none" w:pos="4398" w:val="right"/>
          <w:tab w:leader="none" w:pos="6231" w:val="right"/>
          <w:tab w:leader="none" w:pos="6519" w:val="left"/>
        </w:tabs>
        <w:widowControl w:val="0"/>
        <w:keepNext w:val="0"/>
        <w:keepLines w:val="0"/>
        <w:shd w:val="clear" w:color="auto" w:fill="auto"/>
        <w:bidi w:val="0"/>
        <w:jc w:val="both"/>
        <w:spacing w:before="0" w:after="0" w:line="307" w:lineRule="exact"/>
        <w:ind w:left="20" w:right="20" w:firstLine="720"/>
      </w:pPr>
      <w:r>
        <w:rPr>
          <w:lang w:val="ru-RU" w:eastAsia="ru-RU" w:bidi="ru-RU"/>
          <w:w w:val="100"/>
          <w:spacing w:val="0"/>
          <w:color w:val="000000"/>
          <w:position w:val="0"/>
        </w:rPr>
        <w:t>Согласно протоколу рассмотрения заявок на участие в аукционе от 09.02.2021 №0148300001520000053-1 Заявителю (идентификационный номер заявки 108983624) отказано в допуске к участию в аукционе на следующем основании: «Несоответствие информации, предусмотренной частью 3 статьи 66 Федерального закона №</w:t>
        <w:tab/>
        <w:t>44-ФЗ,</w:t>
        <w:tab/>
        <w:t>требованиям</w:t>
        <w:tab/>
        <w:t>документации об аукционе</w:t>
      </w:r>
    </w:p>
    <w:p>
      <w:pPr>
        <w:pStyle w:val="Style5"/>
        <w:widowControl w:val="0"/>
        <w:keepNext w:val="0"/>
        <w:keepLines w:val="0"/>
        <w:shd w:val="clear" w:color="auto" w:fill="auto"/>
        <w:bidi w:val="0"/>
        <w:jc w:val="both"/>
        <w:spacing w:before="0" w:after="0" w:line="307" w:lineRule="exact"/>
        <w:ind w:left="20" w:right="20" w:firstLine="0"/>
      </w:pPr>
      <w:r>
        <w:rPr>
          <w:lang w:val="ru-RU" w:eastAsia="ru-RU" w:bidi="ru-RU"/>
          <w:w w:val="100"/>
          <w:spacing w:val="0"/>
          <w:color w:val="000000"/>
          <w:position w:val="0"/>
        </w:rPr>
        <w:t xml:space="preserve">(Отказ по п. 2 ч. 4 ст. 67 44-ФЗ), а именно: П.1 Информационный </w:t>
      </w:r>
      <w:r>
        <w:rPr>
          <w:rStyle w:val="CharStyle11"/>
        </w:rPr>
        <w:t>щи</w:t>
      </w:r>
      <w:r>
        <w:rPr>
          <w:lang w:val="ru-RU" w:eastAsia="ru-RU" w:bidi="ru-RU"/>
          <w:w w:val="100"/>
          <w:spacing w:val="0"/>
          <w:color w:val="000000"/>
          <w:position w:val="0"/>
        </w:rPr>
        <w:t>т тип 1. Участник указал: «Длина сечения опоры 70 мм», «Толщина фанеры полотна 15 мм», «Габаритный размер: толщина конструкции 75 мм». При указанных размерах «Габаритный размер: толщина конструкции» должна составлять не менее 85 мм».</w:t>
      </w:r>
    </w:p>
    <w:p>
      <w:pPr>
        <w:pStyle w:val="Style5"/>
        <w:widowControl w:val="0"/>
        <w:keepNext w:val="0"/>
        <w:keepLines w:val="0"/>
        <w:shd w:val="clear" w:color="auto" w:fill="auto"/>
        <w:bidi w:val="0"/>
        <w:jc w:val="both"/>
        <w:spacing w:before="0" w:after="0" w:line="302" w:lineRule="exact"/>
        <w:ind w:left="20" w:right="20" w:firstLine="720"/>
      </w:pPr>
      <w:r>
        <w:rPr>
          <w:lang w:val="ru-RU" w:eastAsia="ru-RU" w:bidi="ru-RU"/>
          <w:w w:val="100"/>
          <w:spacing w:val="0"/>
          <w:color w:val="000000"/>
          <w:position w:val="0"/>
        </w:rPr>
        <w:t>В соответствии с п.1-2 ч.1 ст.64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ст.33 Закона о контрактной системе, а также требования к содержанию, составу заявки на участие в таком аукционе в соответствии с ч.3-6 ст.66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w:t>
      </w:r>
    </w:p>
    <w:p>
      <w:pPr>
        <w:pStyle w:val="Style5"/>
        <w:widowControl w:val="0"/>
        <w:keepNext w:val="0"/>
        <w:keepLines w:val="0"/>
        <w:shd w:val="clear" w:color="auto" w:fill="auto"/>
        <w:bidi w:val="0"/>
        <w:jc w:val="left"/>
        <w:spacing w:before="0" w:after="0" w:line="307" w:lineRule="exact"/>
        <w:ind w:left="0" w:right="0" w:firstLine="0"/>
      </w:pPr>
      <w:r>
        <w:rPr>
          <w:lang w:val="ru-RU" w:eastAsia="ru-RU" w:bidi="ru-RU"/>
          <w:w w:val="100"/>
          <w:spacing w:val="0"/>
          <w:color w:val="000000"/>
          <w:position w:val="0"/>
        </w:rPr>
        <w:t>доступа к участию в таком аукционе.</w:t>
      </w:r>
    </w:p>
    <w:p>
      <w:pPr>
        <w:pStyle w:val="Style5"/>
        <w:widowControl w:val="0"/>
        <w:keepNext w:val="0"/>
        <w:keepLines w:val="0"/>
        <w:shd w:val="clear" w:color="auto" w:fill="auto"/>
        <w:bidi w:val="0"/>
        <w:jc w:val="both"/>
        <w:spacing w:before="0" w:after="0" w:line="307" w:lineRule="exact"/>
        <w:ind w:left="0" w:right="20" w:firstLine="720"/>
      </w:pPr>
      <w:r>
        <w:rPr>
          <w:lang w:val="ru-RU" w:eastAsia="ru-RU" w:bidi="ru-RU"/>
          <w:w w:val="100"/>
          <w:spacing w:val="0"/>
          <w:color w:val="000000"/>
          <w:position w:val="0"/>
        </w:rPr>
        <w:t>Согласно п.1 ч.1 ст.33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5"/>
        <w:widowControl w:val="0"/>
        <w:keepNext w:val="0"/>
        <w:keepLines w:val="0"/>
        <w:shd w:val="clear" w:color="auto" w:fill="auto"/>
        <w:bidi w:val="0"/>
        <w:jc w:val="both"/>
        <w:spacing w:before="0" w:after="0" w:line="307" w:lineRule="exact"/>
        <w:ind w:left="0" w:right="20" w:firstLine="720"/>
      </w:pPr>
      <w:r>
        <w:rPr>
          <w:lang w:val="ru-RU" w:eastAsia="ru-RU" w:bidi="ru-RU"/>
          <w:w w:val="100"/>
          <w:spacing w:val="0"/>
          <w:color w:val="000000"/>
          <w:position w:val="0"/>
        </w:rPr>
        <w:t>В соответствии с ч.2 ст.33 Закона о контрактной системе документация о закупке в соответствии с требованиями, указанными в ч.1 ст.33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5"/>
        <w:widowControl w:val="0"/>
        <w:keepNext w:val="0"/>
        <w:keepLines w:val="0"/>
        <w:shd w:val="clear" w:color="auto" w:fill="auto"/>
        <w:bidi w:val="0"/>
        <w:jc w:val="both"/>
        <w:spacing w:before="0" w:after="0" w:line="307" w:lineRule="exact"/>
        <w:ind w:left="0" w:right="20" w:firstLine="720"/>
      </w:pPr>
      <w:r>
        <w:rPr>
          <w:lang w:val="ru-RU" w:eastAsia="ru-RU" w:bidi="ru-RU"/>
          <w:w w:val="100"/>
          <w:spacing w:val="0"/>
          <w:color w:val="000000"/>
          <w:position w:val="0"/>
        </w:rPr>
        <w:t xml:space="preserve">Комиссией Управления установлено, что Заказчиком в технической части Аукционной документации установлены требования к товарам в частности по п.1 «Информационный </w:t>
      </w:r>
      <w:r>
        <w:rPr>
          <w:rStyle w:val="CharStyle11"/>
        </w:rPr>
        <w:t>щи</w:t>
      </w:r>
      <w:r>
        <w:rPr>
          <w:lang w:val="ru-RU" w:eastAsia="ru-RU" w:bidi="ru-RU"/>
          <w:w w:val="100"/>
          <w:spacing w:val="0"/>
          <w:color w:val="000000"/>
          <w:position w:val="0"/>
        </w:rPr>
        <w:t>т тип 1»: «Длина сечения опоры: от 30 до 120 мм», «Габаритный размер: то</w:t>
      </w:r>
      <w:r>
        <w:rPr>
          <w:rStyle w:val="CharStyle11"/>
        </w:rPr>
        <w:t>лщ</w:t>
      </w:r>
      <w:r>
        <w:rPr>
          <w:lang w:val="ru-RU" w:eastAsia="ru-RU" w:bidi="ru-RU"/>
          <w:w w:val="100"/>
          <w:spacing w:val="0"/>
          <w:color w:val="000000"/>
          <w:position w:val="0"/>
        </w:rPr>
        <w:t>ина, конструкции: &gt;30 мм», «Толщина фанеры полотна: Не применяется; &gt;12 мм», «Ширина сечения опоры: от 40 до 150 мм».</w:t>
      </w:r>
    </w:p>
    <w:p>
      <w:pPr>
        <w:pStyle w:val="Style5"/>
        <w:widowControl w:val="0"/>
        <w:keepNext w:val="0"/>
        <w:keepLines w:val="0"/>
        <w:shd w:val="clear" w:color="auto" w:fill="auto"/>
        <w:bidi w:val="0"/>
        <w:jc w:val="both"/>
        <w:spacing w:before="0" w:after="0" w:line="307" w:lineRule="exact"/>
        <w:ind w:left="0" w:right="20" w:firstLine="720"/>
      </w:pPr>
      <w:r>
        <w:rPr>
          <w:lang w:val="ru-RU" w:eastAsia="ru-RU" w:bidi="ru-RU"/>
          <w:w w:val="100"/>
          <w:spacing w:val="0"/>
          <w:color w:val="000000"/>
          <w:position w:val="0"/>
        </w:rPr>
        <w:t>Согласно ч.3 ст.66 Закона о контрактной системе первая часть заявки на участие в электронном аукционе, за исключением случая, предусмотренного ч. 3.1 ст.66 Закона о контрактной системе, должна содержать:</w:t>
      </w:r>
    </w:p>
    <w:p>
      <w:pPr>
        <w:pStyle w:val="Style5"/>
        <w:numPr>
          <w:ilvl w:val="0"/>
          <w:numId w:val="1"/>
        </w:numPr>
        <w:widowControl w:val="0"/>
        <w:keepNext w:val="0"/>
        <w:keepLines w:val="0"/>
        <w:shd w:val="clear" w:color="auto" w:fill="auto"/>
        <w:bidi w:val="0"/>
        <w:jc w:val="both"/>
        <w:spacing w:before="0" w:after="0" w:line="307" w:lineRule="exact"/>
        <w:ind w:left="0" w:right="20" w:firstLine="720"/>
      </w:pPr>
      <w:r>
        <w:rPr>
          <w:lang w:val="ru-RU" w:eastAsia="ru-RU" w:bidi="ru-RU"/>
          <w:w w:val="100"/>
          <w:spacing w:val="0"/>
          <w:color w:val="000000"/>
          <w:position w:val="0"/>
        </w:rPr>
        <w:t xml:space="preserve">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pPr>
        <w:pStyle w:val="Style5"/>
        <w:numPr>
          <w:ilvl w:val="0"/>
          <w:numId w:val="1"/>
        </w:numPr>
        <w:widowControl w:val="0"/>
        <w:keepNext w:val="0"/>
        <w:keepLines w:val="0"/>
        <w:shd w:val="clear" w:color="auto" w:fill="auto"/>
        <w:bidi w:val="0"/>
        <w:jc w:val="both"/>
        <w:spacing w:before="0" w:after="0" w:line="307" w:lineRule="exact"/>
        <w:ind w:left="0" w:right="20" w:firstLine="720"/>
      </w:pPr>
      <w:r>
        <w:rPr>
          <w:lang w:val="ru-RU" w:eastAsia="ru-RU" w:bidi="ru-RU"/>
          <w:w w:val="100"/>
          <w:spacing w:val="0"/>
          <w:color w:val="000000"/>
          <w:position w:val="0"/>
        </w:rPr>
        <w:t xml:space="preserve"> при осуществлении закупки товара, в том числе поставляемого заказчику при выполнении закупаемых работ, оказании закупаемых услуг:</w:t>
      </w:r>
    </w:p>
    <w:p>
      <w:pPr>
        <w:pStyle w:val="Style5"/>
        <w:widowControl w:val="0"/>
        <w:keepNext w:val="0"/>
        <w:keepLines w:val="0"/>
        <w:shd w:val="clear" w:color="auto" w:fill="auto"/>
        <w:bidi w:val="0"/>
        <w:jc w:val="both"/>
        <w:spacing w:before="0" w:after="0" w:line="307" w:lineRule="exact"/>
        <w:ind w:left="0" w:right="0" w:firstLine="720"/>
      </w:pPr>
      <w:r>
        <w:rPr>
          <w:lang w:val="ru-RU" w:eastAsia="ru-RU" w:bidi="ru-RU"/>
          <w:w w:val="100"/>
          <w:spacing w:val="0"/>
          <w:color w:val="000000"/>
          <w:position w:val="0"/>
        </w:rPr>
        <w:t>а) наименование страны происхождения товара;</w:t>
      </w:r>
    </w:p>
    <w:p>
      <w:pPr>
        <w:pStyle w:val="Style5"/>
        <w:widowControl w:val="0"/>
        <w:keepNext w:val="0"/>
        <w:keepLines w:val="0"/>
        <w:shd w:val="clear" w:color="auto" w:fill="auto"/>
        <w:bidi w:val="0"/>
        <w:jc w:val="both"/>
        <w:spacing w:before="0" w:after="0" w:line="302" w:lineRule="exact"/>
        <w:ind w:left="0" w:right="20" w:firstLine="720"/>
      </w:pPr>
      <w:r>
        <w:rPr>
          <w:lang w:val="ru-RU" w:eastAsia="ru-RU" w:bidi="ru-RU"/>
          <w:w w:val="100"/>
          <w:spacing w:val="0"/>
          <w:color w:val="000000"/>
          <w:position w:val="0"/>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pPr>
        <w:pStyle w:val="Style5"/>
        <w:widowControl w:val="0"/>
        <w:keepNext w:val="0"/>
        <w:keepLines w:val="0"/>
        <w:shd w:val="clear" w:color="auto" w:fill="auto"/>
        <w:bidi w:val="0"/>
        <w:jc w:val="both"/>
        <w:spacing w:before="0" w:after="0" w:line="302" w:lineRule="exact"/>
        <w:ind w:left="0" w:right="20" w:firstLine="720"/>
      </w:pPr>
      <w:r>
        <w:rPr>
          <w:lang w:val="ru-RU" w:eastAsia="ru-RU" w:bidi="ru-RU"/>
          <w:w w:val="100"/>
          <w:spacing w:val="0"/>
          <w:color w:val="000000"/>
          <w:position w:val="0"/>
        </w:rPr>
        <w:t>В силу ч.1 ст.67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 3 ст. 66 Закона о контрактной системе, на соответствие требованиям, установленным документацией о таком аукционе в отношении закупаемых товаров, работ, услуг.</w:t>
      </w:r>
    </w:p>
    <w:p>
      <w:pPr>
        <w:pStyle w:val="Style5"/>
        <w:widowControl w:val="0"/>
        <w:keepNext w:val="0"/>
        <w:keepLines w:val="0"/>
        <w:shd w:val="clear" w:color="auto" w:fill="auto"/>
        <w:bidi w:val="0"/>
        <w:jc w:val="both"/>
        <w:spacing w:before="0" w:after="0" w:line="298" w:lineRule="exact"/>
        <w:ind w:left="0" w:right="20" w:firstLine="720"/>
      </w:pPr>
      <w:r>
        <w:rPr>
          <w:lang w:val="ru-RU" w:eastAsia="ru-RU" w:bidi="ru-RU"/>
          <w:w w:val="100"/>
          <w:spacing w:val="0"/>
          <w:color w:val="000000"/>
          <w:position w:val="0"/>
        </w:rPr>
        <w:t>Комиссией Управления установлено, что в составе первой части заявки участник закупки выразил согласие на выполнение работ на условиях, предусмотренных документацией об аукционе, а также представил сведения о необходимых товарах, в частности по п.1 «Информационный щит тип 1»: «Длина сечения опоры: 70 мм», «Габаритный размер: то</w:t>
      </w:r>
      <w:r>
        <w:rPr>
          <w:rStyle w:val="CharStyle11"/>
        </w:rPr>
        <w:t>лщ</w:t>
      </w:r>
      <w:r>
        <w:rPr>
          <w:lang w:val="ru-RU" w:eastAsia="ru-RU" w:bidi="ru-RU"/>
          <w:w w:val="100"/>
          <w:spacing w:val="0"/>
          <w:color w:val="000000"/>
          <w:position w:val="0"/>
        </w:rPr>
        <w:t>ина конструкции: 75 мм», «Толщина фанеры полотна: 15 мм», «Ширина сечения опоры: 50 мм».</w:t>
      </w:r>
    </w:p>
    <w:p>
      <w:pPr>
        <w:pStyle w:val="Style5"/>
        <w:widowControl w:val="0"/>
        <w:keepNext w:val="0"/>
        <w:keepLines w:val="0"/>
        <w:shd w:val="clear" w:color="auto" w:fill="auto"/>
        <w:bidi w:val="0"/>
        <w:jc w:val="both"/>
        <w:spacing w:before="0" w:after="0" w:line="312" w:lineRule="exact"/>
        <w:ind w:left="20" w:right="20" w:firstLine="720"/>
      </w:pPr>
      <w:r>
        <w:rPr>
          <w:lang w:val="ru-RU" w:eastAsia="ru-RU" w:bidi="ru-RU"/>
          <w:w w:val="100"/>
          <w:spacing w:val="0"/>
          <w:color w:val="000000"/>
          <w:position w:val="0"/>
        </w:rPr>
        <w:t>В соответствии с ч.2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w:t>
      </w:r>
    </w:p>
    <w:p>
      <w:pPr>
        <w:pStyle w:val="Style5"/>
        <w:widowControl w:val="0"/>
        <w:keepNext w:val="0"/>
        <w:keepLines w:val="0"/>
        <w:shd w:val="clear" w:color="auto" w:fill="auto"/>
        <w:bidi w:val="0"/>
        <w:jc w:val="both"/>
        <w:spacing w:before="0" w:after="0" w:line="312" w:lineRule="exact"/>
        <w:ind w:left="20" w:right="20" w:firstLine="720"/>
      </w:pPr>
      <w:r>
        <w:rPr>
          <w:lang w:val="ru-RU" w:eastAsia="ru-RU" w:bidi="ru-RU"/>
          <w:w w:val="100"/>
          <w:spacing w:val="0"/>
          <w:color w:val="000000"/>
          <w:position w:val="0"/>
        </w:rPr>
        <w:t>На заседании Комиссии Управления представитель Заказчика пояснил, что поскольку опоры информационного щита будут установлены большей стороной сечения (70 мм) параллельно полотну, а меньшей стороной сечения (50 мм) перпендикулярно полотну, соответственно сопротивлению ветровой нагрузке будет оказывать менее прочная часть опоры. По мнению Заказчика, очевидно, что большая сторона сечения опоры должна располагаться перпендикулярно полотну для оказания большего сопротивления ветровых нагрузок, и для обеспечения антивандальных свойств конструкции. Таким образом, представленная Заявителем информация по расположению опор каркаса не соответствует действительности. Вместе с тем, по мнению Заказчика, целесообразность использования прямоугольных опор заключается в их правильном расположении относительно сопротивлению внешним нагрузкам.</w:t>
      </w:r>
    </w:p>
    <w:p>
      <w:pPr>
        <w:pStyle w:val="Style5"/>
        <w:widowControl w:val="0"/>
        <w:keepNext w:val="0"/>
        <w:keepLines w:val="0"/>
        <w:shd w:val="clear" w:color="auto" w:fill="auto"/>
        <w:bidi w:val="0"/>
        <w:jc w:val="both"/>
        <w:spacing w:before="0" w:after="0" w:line="312" w:lineRule="exact"/>
        <w:ind w:left="20" w:right="20" w:firstLine="720"/>
      </w:pPr>
      <w:r>
        <w:rPr>
          <w:lang w:val="ru-RU" w:eastAsia="ru-RU" w:bidi="ru-RU"/>
          <w:w w:val="100"/>
          <w:spacing w:val="0"/>
          <w:color w:val="000000"/>
          <w:position w:val="0"/>
        </w:rPr>
        <w:t>В соответствии с ч. 9 ст. 105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p>
    <w:p>
      <w:pPr>
        <w:pStyle w:val="Style5"/>
        <w:widowControl w:val="0"/>
        <w:keepNext w:val="0"/>
        <w:keepLines w:val="0"/>
        <w:shd w:val="clear" w:color="auto" w:fill="auto"/>
        <w:bidi w:val="0"/>
        <w:jc w:val="both"/>
        <w:spacing w:before="0" w:after="0" w:line="312" w:lineRule="exact"/>
        <w:ind w:left="20" w:right="20" w:firstLine="720"/>
      </w:pPr>
      <w:r>
        <w:rPr>
          <w:lang w:val="ru-RU" w:eastAsia="ru-RU" w:bidi="ru-RU"/>
          <w:w w:val="100"/>
          <w:spacing w:val="0"/>
          <w:color w:val="000000"/>
          <w:position w:val="0"/>
        </w:rPr>
        <w:t>На заседании Комиссии Управления представитель Заявителя пояснил, что при заполнении первой части заявки Заявитель при указании характеристики «Габаритный размер: тол</w:t>
      </w:r>
      <w:r>
        <w:rPr>
          <w:rStyle w:val="CharStyle11"/>
        </w:rPr>
        <w:t>щи</w:t>
      </w:r>
      <w:r>
        <w:rPr>
          <w:lang w:val="ru-RU" w:eastAsia="ru-RU" w:bidi="ru-RU"/>
          <w:w w:val="100"/>
          <w:spacing w:val="0"/>
          <w:color w:val="000000"/>
          <w:position w:val="0"/>
        </w:rPr>
        <w:t>на конструкции: 75 мм» руководствовался суммой показателей следующих характеристик: ширина сечения опоры 50 мм, толщина фанеры полотна 15 мм, толщина прокладки 5 мм и толщина кармана 5 мм.</w:t>
      </w:r>
    </w:p>
    <w:p>
      <w:pPr>
        <w:pStyle w:val="Style5"/>
        <w:widowControl w:val="0"/>
        <w:keepNext w:val="0"/>
        <w:keepLines w:val="0"/>
        <w:shd w:val="clear" w:color="auto" w:fill="auto"/>
        <w:bidi w:val="0"/>
        <w:jc w:val="both"/>
        <w:spacing w:before="0" w:after="0" w:line="312" w:lineRule="exact"/>
        <w:ind w:left="20" w:right="20" w:firstLine="720"/>
      </w:pPr>
      <w:r>
        <w:rPr>
          <w:lang w:val="ru-RU" w:eastAsia="ru-RU" w:bidi="ru-RU"/>
          <w:w w:val="100"/>
          <w:spacing w:val="0"/>
          <w:color w:val="000000"/>
          <w:position w:val="0"/>
        </w:rPr>
        <w:t>Комиссия Управления отмечает, что с учетом пояснений Заказчика однозначно не следует, что участником закупки были предоставлены недостоверные сведения относительно габаритного размера информационного щита тип 1. Поданная Заявителем заявка в части оспариваемых сведений требованиям аукционной документации соответствовала. Каких-либо оснований сомневаться в достоверности представленных сведений у Заказчика не имелось, неопровержимыми доказательствами недостоверности таких сведений последний не располагал. Доказательств того, что расчеты, приведенные Заявителем, неверны представителем Заказчика не представлено.</w:t>
      </w:r>
    </w:p>
    <w:p>
      <w:pPr>
        <w:pStyle w:val="Style5"/>
        <w:numPr>
          <w:ilvl w:val="0"/>
          <w:numId w:val="3"/>
        </w:numPr>
        <w:tabs>
          <w:tab w:leader="none" w:pos="1374" w:val="left"/>
        </w:tabs>
        <w:widowControl w:val="0"/>
        <w:keepNext w:val="0"/>
        <w:keepLines w:val="0"/>
        <w:shd w:val="clear" w:color="auto" w:fill="auto"/>
        <w:bidi w:val="0"/>
        <w:jc w:val="both"/>
        <w:spacing w:before="0" w:after="0" w:line="312" w:lineRule="exact"/>
        <w:ind w:left="20" w:right="20" w:firstLine="720"/>
      </w:pPr>
      <w:r>
        <w:rPr>
          <w:lang w:val="ru-RU" w:eastAsia="ru-RU" w:bidi="ru-RU"/>
          <w:w w:val="100"/>
          <w:spacing w:val="0"/>
          <w:color w:val="000000"/>
          <w:position w:val="0"/>
        </w:rPr>
        <w:t>ст. 67 Закона о контрактной системе установлено, что участник электронного аукциона не допускается к участию в нем в случае:</w:t>
      </w:r>
    </w:p>
    <w:p>
      <w:pPr>
        <w:pStyle w:val="Style5"/>
        <w:numPr>
          <w:ilvl w:val="0"/>
          <w:numId w:val="5"/>
        </w:numPr>
        <w:widowControl w:val="0"/>
        <w:keepNext w:val="0"/>
        <w:keepLines w:val="0"/>
        <w:shd w:val="clear" w:color="auto" w:fill="auto"/>
        <w:bidi w:val="0"/>
        <w:jc w:val="both"/>
        <w:spacing w:before="0" w:after="0" w:line="312" w:lineRule="exact"/>
        <w:ind w:left="20" w:right="20" w:firstLine="720"/>
      </w:pPr>
      <w:r>
        <w:rPr>
          <w:lang w:val="ru-RU" w:eastAsia="ru-RU" w:bidi="ru-RU"/>
          <w:w w:val="100"/>
          <w:spacing w:val="0"/>
          <w:color w:val="000000"/>
          <w:position w:val="0"/>
        </w:rPr>
        <w:t xml:space="preserve"> непредставления информации, предусмотренной ч.3 ст. 66 Закона о контрактной системе, или предоставления недостоверной информации;</w:t>
      </w:r>
    </w:p>
    <w:p>
      <w:pPr>
        <w:pStyle w:val="Style5"/>
        <w:numPr>
          <w:ilvl w:val="0"/>
          <w:numId w:val="5"/>
        </w:numPr>
        <w:widowControl w:val="0"/>
        <w:keepNext w:val="0"/>
        <w:keepLines w:val="0"/>
        <w:shd w:val="clear" w:color="auto" w:fill="auto"/>
        <w:bidi w:val="0"/>
        <w:jc w:val="both"/>
        <w:spacing w:before="0" w:after="72" w:line="312" w:lineRule="exact"/>
        <w:ind w:left="20" w:right="0" w:firstLine="720"/>
      </w:pPr>
      <w:r>
        <w:rPr>
          <w:lang w:val="ru-RU" w:eastAsia="ru-RU" w:bidi="ru-RU"/>
          <w:w w:val="100"/>
          <w:spacing w:val="0"/>
          <w:color w:val="000000"/>
          <w:position w:val="0"/>
        </w:rPr>
        <w:t xml:space="preserve"> несоответствия информации, предусмотренной ч.3 ст. 66 Закона о контрактной системе, требованиям документации о таком аукционе.</w:t>
      </w:r>
    </w:p>
    <w:p>
      <w:pPr>
        <w:pStyle w:val="Style5"/>
        <w:widowControl w:val="0"/>
        <w:keepNext w:val="0"/>
        <w:keepLines w:val="0"/>
        <w:shd w:val="clear" w:color="auto" w:fill="auto"/>
        <w:bidi w:val="0"/>
        <w:jc w:val="both"/>
        <w:spacing w:before="0" w:after="0" w:line="298" w:lineRule="exact"/>
        <w:ind w:left="0" w:right="20" w:firstLine="720"/>
      </w:pPr>
      <w:r>
        <w:rPr>
          <w:lang w:val="ru-RU" w:eastAsia="ru-RU" w:bidi="ru-RU"/>
          <w:w w:val="100"/>
          <w:spacing w:val="0"/>
          <w:color w:val="000000"/>
          <w:position w:val="0"/>
        </w:rPr>
        <w:t>Согласно ч.5 ст.67 Закона о контрактной системе отказ в допуске к участию в электронном аукционе по основаниям, не предусмотренным ч. 4 ст.67 не допускается.</w:t>
      </w:r>
    </w:p>
    <w:p>
      <w:pPr>
        <w:pStyle w:val="Style5"/>
        <w:widowControl w:val="0"/>
        <w:keepNext w:val="0"/>
        <w:keepLines w:val="0"/>
        <w:shd w:val="clear" w:color="auto" w:fill="auto"/>
        <w:bidi w:val="0"/>
        <w:jc w:val="both"/>
        <w:spacing w:before="0" w:after="0" w:line="298" w:lineRule="exact"/>
        <w:ind w:left="0" w:right="20" w:firstLine="720"/>
      </w:pPr>
      <w:r>
        <w:rPr>
          <w:lang w:val="ru-RU" w:eastAsia="ru-RU" w:bidi="ru-RU"/>
          <w:w w:val="100"/>
          <w:spacing w:val="0"/>
          <w:color w:val="000000"/>
          <w:position w:val="0"/>
        </w:rPr>
        <w:t>Таким образом, Комиссия Управления приходит к выводу, что действия аукционной комиссии Заказчика в части отказа в допуске Заявителю к участию в электронном аукционе по основаниям, указанным в протоколе рассмотрения заявок на участие в аукционе от 09.02.2021 №0148300001520000053-1, являются неправомерными и нарушают положения ч.5 ст.67 Закона о контрактной системе.</w:t>
      </w:r>
    </w:p>
    <w:p>
      <w:pPr>
        <w:pStyle w:val="Style5"/>
        <w:widowControl w:val="0"/>
        <w:keepNext w:val="0"/>
        <w:keepLines w:val="0"/>
        <w:shd w:val="clear" w:color="auto" w:fill="auto"/>
        <w:bidi w:val="0"/>
        <w:jc w:val="both"/>
        <w:spacing w:before="0" w:after="334" w:line="302" w:lineRule="exact"/>
        <w:ind w:left="0" w:right="20" w:firstLine="720"/>
      </w:pPr>
      <w:r>
        <w:rPr>
          <w:lang w:val="ru-RU" w:eastAsia="ru-RU" w:bidi="ru-RU"/>
          <w:w w:val="100"/>
          <w:spacing w:val="0"/>
          <w:color w:val="000000"/>
          <w:position w:val="0"/>
        </w:rPr>
        <w:t>Исследовав представленные материалы, руководствуясь административным регламентом, утвержденным приказом ФАС России от 19.11.2014 №727/14, Законом о контрактной системе, Комиссия Управления</w:t>
      </w:r>
    </w:p>
    <w:p>
      <w:pPr>
        <w:pStyle w:val="Style9"/>
        <w:widowControl w:val="0"/>
        <w:keepNext/>
        <w:keepLines/>
        <w:shd w:val="clear" w:color="auto" w:fill="auto"/>
        <w:bidi w:val="0"/>
        <w:jc w:val="left"/>
        <w:spacing w:before="0" w:after="318" w:line="260" w:lineRule="exact"/>
        <w:ind w:left="4620" w:right="0" w:firstLine="0"/>
      </w:pPr>
      <w:bookmarkStart w:id="1" w:name="bookmark1"/>
      <w:r>
        <w:rPr>
          <w:lang w:val="ru-RU" w:eastAsia="ru-RU" w:bidi="ru-RU"/>
          <w:w w:val="100"/>
          <w:spacing w:val="0"/>
          <w:color w:val="000000"/>
          <w:position w:val="0"/>
        </w:rPr>
        <w:t>Р Е Ш И Л А:</w:t>
      </w:r>
      <w:bookmarkEnd w:id="1"/>
    </w:p>
    <w:p>
      <w:pPr>
        <w:pStyle w:val="Style5"/>
        <w:numPr>
          <w:ilvl w:val="0"/>
          <w:numId w:val="7"/>
        </w:numPr>
        <w:widowControl w:val="0"/>
        <w:keepNext w:val="0"/>
        <w:keepLines w:val="0"/>
        <w:shd w:val="clear" w:color="auto" w:fill="auto"/>
        <w:bidi w:val="0"/>
        <w:jc w:val="both"/>
        <w:spacing w:before="0" w:after="0" w:line="302" w:lineRule="exact"/>
        <w:ind w:left="0" w:right="20" w:firstLine="720"/>
      </w:pPr>
      <w:r>
        <w:rPr>
          <w:lang w:val="ru-RU" w:eastAsia="ru-RU" w:bidi="ru-RU"/>
          <w:w w:val="100"/>
          <w:spacing w:val="0"/>
          <w:color w:val="000000"/>
          <w:position w:val="0"/>
        </w:rPr>
        <w:t xml:space="preserve"> Признать жалобу ООО «ВС групп» на действия аукционной комиссии Администрации поселения Марушкинское обоснованной.</w:t>
      </w:r>
    </w:p>
    <w:p>
      <w:pPr>
        <w:pStyle w:val="Style5"/>
        <w:numPr>
          <w:ilvl w:val="0"/>
          <w:numId w:val="7"/>
        </w:numPr>
        <w:widowControl w:val="0"/>
        <w:keepNext w:val="0"/>
        <w:keepLines w:val="0"/>
        <w:shd w:val="clear" w:color="auto" w:fill="auto"/>
        <w:bidi w:val="0"/>
        <w:jc w:val="both"/>
        <w:spacing w:before="0" w:after="0" w:line="302" w:lineRule="exact"/>
        <w:ind w:left="0" w:right="0" w:firstLine="720"/>
      </w:pPr>
      <w:r>
        <w:rPr>
          <w:lang w:val="ru-RU" w:eastAsia="ru-RU" w:bidi="ru-RU"/>
          <w:w w:val="100"/>
          <w:spacing w:val="0"/>
          <w:color w:val="000000"/>
          <w:position w:val="0"/>
        </w:rPr>
        <w:t xml:space="preserve"> Признать в действиях аукционной комиссии Заказчика нарушение</w:t>
      </w:r>
    </w:p>
    <w:p>
      <w:pPr>
        <w:pStyle w:val="Style5"/>
        <w:numPr>
          <w:ilvl w:val="0"/>
          <w:numId w:val="9"/>
        </w:numPr>
        <w:tabs>
          <w:tab w:leader="none" w:pos="521" w:val="left"/>
        </w:tabs>
        <w:widowControl w:val="0"/>
        <w:keepNext w:val="0"/>
        <w:keepLines w:val="0"/>
        <w:shd w:val="clear" w:color="auto" w:fill="auto"/>
        <w:bidi w:val="0"/>
        <w:jc w:val="both"/>
        <w:spacing w:before="0" w:after="0" w:line="302" w:lineRule="exact"/>
        <w:ind w:left="0" w:right="0" w:firstLine="0"/>
      </w:pPr>
      <w:r>
        <w:rPr>
          <w:lang w:val="ru-RU" w:eastAsia="ru-RU" w:bidi="ru-RU"/>
          <w:w w:val="100"/>
          <w:spacing w:val="0"/>
          <w:color w:val="000000"/>
          <w:position w:val="0"/>
        </w:rPr>
        <w:t>ст.67 Закона о контрактной системе.</w:t>
      </w:r>
    </w:p>
    <w:p>
      <w:pPr>
        <w:pStyle w:val="Style5"/>
        <w:numPr>
          <w:ilvl w:val="0"/>
          <w:numId w:val="7"/>
        </w:numPr>
        <w:widowControl w:val="0"/>
        <w:keepNext w:val="0"/>
        <w:keepLines w:val="0"/>
        <w:shd w:val="clear" w:color="auto" w:fill="auto"/>
        <w:bidi w:val="0"/>
        <w:jc w:val="both"/>
        <w:spacing w:before="0" w:after="304" w:line="302" w:lineRule="exact"/>
        <w:ind w:left="0" w:right="20" w:firstLine="720"/>
      </w:pPr>
      <w:r>
        <w:rPr>
          <w:lang w:val="ru-RU" w:eastAsia="ru-RU" w:bidi="ru-RU"/>
          <w:w w:val="100"/>
          <w:spacing w:val="0"/>
          <w:color w:val="000000"/>
          <w:position w:val="0"/>
        </w:rPr>
        <w:t xml:space="preserve"> Выдать Заказчику обязательное для исполнения предписание об устранении нарушений законодательства о контрактной системе.</w:t>
      </w:r>
    </w:p>
    <w:p>
      <w:pPr>
        <w:pStyle w:val="Style5"/>
        <w:widowControl w:val="0"/>
        <w:keepNext w:val="0"/>
        <w:keepLines w:val="0"/>
        <w:shd w:val="clear" w:color="auto" w:fill="auto"/>
        <w:bidi w:val="0"/>
        <w:jc w:val="both"/>
        <w:spacing w:before="0" w:after="24" w:line="298" w:lineRule="exact"/>
        <w:ind w:left="0" w:right="20" w:firstLine="72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pStyle w:val="Style5"/>
        <w:tabs>
          <w:tab w:leader="none" w:pos="8890" w:val="right"/>
          <w:tab w:leader="none" w:pos="10173" w:val="righ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Председатель Комиссии:</w:t>
        <w:tab/>
        <w:t>Л.Н.</w:t>
        <w:tab/>
        <w:t>Харченко</w:t>
      </w:r>
    </w:p>
    <w:p>
      <w:pPr>
        <w:pStyle w:val="Style5"/>
        <w:tabs>
          <w:tab w:leader="none" w:pos="10173" w:val="right"/>
          <w:tab w:leader="none" w:pos="10176" w:val="righ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Заместитель председателя Комиссии</w:t>
        <w:tab/>
        <w:t>А.С.</w:t>
        <w:tab/>
        <w:t>Спирякова</w:t>
      </w:r>
    </w:p>
    <w:p>
      <w:pPr>
        <w:pStyle w:val="Style5"/>
        <w:tabs>
          <w:tab w:leader="none" w:pos="8890" w:val="right"/>
          <w:tab w:leader="none" w:pos="10173" w:val="right"/>
        </w:tabs>
        <w:widowControl w:val="0"/>
        <w:keepNext w:val="0"/>
        <w:keepLines w:val="0"/>
        <w:shd w:val="clear" w:color="auto" w:fill="auto"/>
        <w:bidi w:val="0"/>
        <w:jc w:val="both"/>
        <w:spacing w:before="0" w:after="2730" w:line="643" w:lineRule="exact"/>
        <w:ind w:left="0" w:right="0" w:firstLine="0"/>
      </w:pPr>
      <w:r>
        <w:rPr>
          <w:lang w:val="ru-RU" w:eastAsia="ru-RU" w:bidi="ru-RU"/>
          <w:w w:val="100"/>
          <w:spacing w:val="0"/>
          <w:color w:val="000000"/>
          <w:position w:val="0"/>
        </w:rPr>
        <w:t>Член Комиссии:</w:t>
        <w:tab/>
        <w:t>А.З.</w:t>
        <w:tab/>
        <w:t>Касимова</w:t>
      </w:r>
    </w:p>
    <w:p>
      <w:pPr>
        <w:pStyle w:val="Style12"/>
        <w:widowControl w:val="0"/>
        <w:keepNext w:val="0"/>
        <w:keepLines w:val="0"/>
        <w:shd w:val="clear" w:color="auto" w:fill="auto"/>
        <w:bidi w:val="0"/>
        <w:jc w:val="left"/>
        <w:spacing w:before="0" w:after="0"/>
        <w:ind w:left="0" w:right="7960" w:firstLine="0"/>
      </w:pPr>
      <w:r>
        <w:rPr>
          <w:lang w:val="ru-RU" w:eastAsia="ru-RU" w:bidi="ru-RU"/>
          <w:w w:val="100"/>
          <w:spacing w:val="0"/>
          <w:color w:val="000000"/>
          <w:position w:val="0"/>
        </w:rPr>
        <w:t xml:space="preserve">Исп. Касимова А.З. </w:t>
      </w:r>
      <w:r>
        <w:fldChar w:fldCharType="begin"/>
      </w:r>
      <w:r>
        <w:rPr>
          <w:color w:val="000000"/>
        </w:rPr>
        <w:instrText> HYPERLINK "mailto:to77-kasimova@fas.gov.ru5" </w:instrText>
      </w:r>
      <w:r>
        <w:fldChar w:fldCharType="separate"/>
      </w:r>
      <w:r>
        <w:rPr>
          <w:rStyle w:val="Hyperlink"/>
          <w:w w:val="100"/>
          <w:spacing w:val="0"/>
          <w:position w:val="0"/>
        </w:rPr>
        <w:t>to77-kasimova@fas.gov.ru5</w:t>
      </w:r>
      <w:r>
        <w:fldChar w:fldCharType="end"/>
      </w:r>
    </w:p>
    <w:sectPr>
      <w:footnotePr>
        <w:pos w:val="pageBottom"/>
        <w:numFmt w:val="decimal"/>
        <w:numRestart w:val="continuous"/>
      </w:footnotePr>
      <w:type w:val="continuous"/>
      <w:pgSz w:w="11906" w:h="16838"/>
      <w:pgMar w:top="1190" w:left="851" w:right="840" w:bottom="1386"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4"/>
      <w:numFmt w:val="decimal"/>
      <w:lvlText w:val="Ч.%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5"/>
      <w:numFmt w:val="decimal"/>
      <w:lvlText w:val="ч.%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Штрих-код (2)_"/>
    <w:basedOn w:val="DefaultParagraphFont"/>
    <w:link w:val="Style3"/>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8">
    <w:name w:val="Основной текст (2)_"/>
    <w:basedOn w:val="DefaultParagraphFont"/>
    <w:link w:val="Style7"/>
    <w:rPr>
      <w:b/>
      <w:bCs/>
      <w:i w:val="0"/>
      <w:iCs w:val="0"/>
      <w:u w:val="none"/>
      <w:strike w:val="0"/>
      <w:smallCaps w:val="0"/>
      <w:sz w:val="26"/>
      <w:szCs w:val="26"/>
      <w:rFonts w:ascii="Times New Roman" w:eastAsia="Times New Roman" w:hAnsi="Times New Roman" w:cs="Times New Roman"/>
    </w:rPr>
  </w:style>
  <w:style w:type="character" w:customStyle="1" w:styleId="CharStyle10">
    <w:name w:val="Заголовок №1_"/>
    <w:basedOn w:val="DefaultParagraphFont"/>
    <w:link w:val="Style9"/>
    <w:rPr>
      <w:b/>
      <w:bCs/>
      <w:i w:val="0"/>
      <w:iCs w:val="0"/>
      <w:u w:val="none"/>
      <w:strike w:val="0"/>
      <w:smallCaps w:val="0"/>
      <w:sz w:val="26"/>
      <w:szCs w:val="26"/>
      <w:rFonts w:ascii="Times New Roman" w:eastAsia="Times New Roman" w:hAnsi="Times New Roman" w:cs="Times New Roman"/>
    </w:rPr>
  </w:style>
  <w:style w:type="character" w:customStyle="1" w:styleId="CharStyle11">
    <w:name w:val="Основной текст"/>
    <w:basedOn w:val="CharStyle6"/>
    <w:rPr>
      <w:lang w:val="ru-RU" w:eastAsia="ru-RU" w:bidi="ru-RU"/>
      <w:u w:val="single"/>
      <w:w w:val="100"/>
      <w:spacing w:val="0"/>
      <w:color w:val="000000"/>
      <w:position w:val="0"/>
    </w:rPr>
  </w:style>
  <w:style w:type="character" w:customStyle="1" w:styleId="CharStyle13">
    <w:name w:val="Основной текст (3)_"/>
    <w:basedOn w:val="DefaultParagraphFont"/>
    <w:link w:val="Style12"/>
    <w:rPr>
      <w:lang w:val="en-US" w:eastAsia="en-US" w:bidi="en-US"/>
      <w:b/>
      <w:bCs/>
      <w:i w:val="0"/>
      <w:iCs w:val="0"/>
      <w:u w:val="none"/>
      <w:strike w:val="0"/>
      <w:smallCaps w:val="0"/>
      <w:sz w:val="18"/>
      <w:szCs w:val="18"/>
      <w:rFonts w:ascii="Times New Roman" w:eastAsia="Times New Roman" w:hAnsi="Times New Roman" w:cs="Times New Roman"/>
    </w:rPr>
  </w:style>
  <w:style w:type="paragraph" w:customStyle="1" w:styleId="Style3">
    <w:name w:val="Штрих-код (2)"/>
    <w:basedOn w:val="Normal"/>
    <w:link w:val="CharStyle4"/>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spacing w:after="300" w:line="32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7">
    <w:name w:val="Основной текст (2)"/>
    <w:basedOn w:val="Normal"/>
    <w:link w:val="CharStyle8"/>
    <w:pPr>
      <w:widowControl w:val="0"/>
      <w:shd w:val="clear" w:color="auto" w:fill="FFFFFF"/>
      <w:spacing w:before="840" w:line="312" w:lineRule="exact"/>
      <w:ind w:firstLine="4720"/>
    </w:pPr>
    <w:rPr>
      <w:b/>
      <w:bCs/>
      <w:i w:val="0"/>
      <w:iCs w:val="0"/>
      <w:u w:val="none"/>
      <w:strike w:val="0"/>
      <w:smallCaps w:val="0"/>
      <w:sz w:val="26"/>
      <w:szCs w:val="26"/>
      <w:rFonts w:ascii="Times New Roman" w:eastAsia="Times New Roman" w:hAnsi="Times New Roman" w:cs="Times New Roman"/>
    </w:rPr>
  </w:style>
  <w:style w:type="paragraph" w:customStyle="1" w:styleId="Style9">
    <w:name w:val="Заголовок №1"/>
    <w:basedOn w:val="Normal"/>
    <w:link w:val="CharStyle10"/>
    <w:pPr>
      <w:widowControl w:val="0"/>
      <w:shd w:val="clear" w:color="auto" w:fill="FFFFFF"/>
      <w:outlineLvl w:val="0"/>
      <w:spacing w:before="300" w:after="6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2">
    <w:name w:val="Основной текст (3)"/>
    <w:basedOn w:val="Normal"/>
    <w:link w:val="CharStyle13"/>
    <w:pPr>
      <w:widowControl w:val="0"/>
      <w:shd w:val="clear" w:color="auto" w:fill="FFFFFF"/>
      <w:spacing w:before="2400" w:line="230" w:lineRule="exact"/>
    </w:pPr>
    <w:rPr>
      <w:lang w:val="en-US" w:eastAsia="en-US" w:bidi="en-US"/>
      <w:b/>
      <w:bCs/>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