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6" w:after="8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73"/>
        <w:ind w:left="0" w:right="0" w:firstLine="0"/>
      </w:pPr>
      <w:r>
        <w:rPr>
          <w:rStyle w:val="CharStyle11"/>
        </w:rPr>
        <w:t xml:space="preserve">пр. Ворошиловский. 2/2, офис 403 г. Ростоз-на-Дону, 344006 тел. (863) 263-31-04, </w:t>
      </w:r>
      <w:r>
        <w:rPr>
          <w:rStyle w:val="CharStyle12"/>
        </w:rPr>
        <w:t xml:space="preserve">факс </w:t>
      </w:r>
      <w:r>
        <w:rPr>
          <w:rStyle w:val="CharStyle11"/>
        </w:rPr>
        <w:t xml:space="preserve">(863)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tabs>
          <w:tab w:leader="none" w:pos="2565" w:val="right"/>
        </w:tabs>
        <w:widowControl w:val="0"/>
        <w:keepNext w:val="0"/>
        <w:keepLines w:val="0"/>
        <w:shd w:val="clear" w:color="auto" w:fill="auto"/>
        <w:bidi w:val="0"/>
        <w:jc w:val="both"/>
        <w:spacing w:before="0" w:after="0" w:line="200" w:lineRule="exact"/>
        <w:ind w:left="520" w:right="0" w:firstLine="0"/>
      </w:pPr>
      <w:r>
        <w:rPr>
          <w:rStyle w:val="CharStyle13"/>
        </w:rPr>
        <w:t>На №</w:t>
        <w:tab/>
        <w:t>от</w:t>
      </w:r>
    </w:p>
    <w:p>
      <w:pPr>
        <w:pStyle w:val="Style6"/>
        <w:widowControl w:val="0"/>
        <w:keepNext w:val="0"/>
        <w:keepLines w:val="0"/>
        <w:shd w:val="clear" w:color="auto" w:fill="auto"/>
        <w:bidi w:val="0"/>
        <w:jc w:val="left"/>
        <w:spacing w:before="0" w:after="0" w:line="281" w:lineRule="exact"/>
        <w:ind w:left="20" w:right="280" w:firstLine="0"/>
      </w:pPr>
      <w:r>
        <w:rPr>
          <w:lang w:val="ru-RU" w:eastAsia="ru-RU" w:bidi="ru-RU"/>
          <w:w w:val="100"/>
          <w:spacing w:val="0"/>
          <w:color w:val="000000"/>
          <w:position w:val="0"/>
        </w:rPr>
        <w:t>Индивидуальный предприниматель Ф о лимонов Алексей Николаевич (далее - Заявитель)</w:t>
      </w:r>
    </w:p>
    <w:p>
      <w:pPr>
        <w:pStyle w:val="Style1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Речная, д. 6, х. Лозовой,</w:t>
      </w:r>
    </w:p>
    <w:p>
      <w:pPr>
        <w:pStyle w:val="Style14"/>
        <w:widowControl w:val="0"/>
        <w:keepNext w:val="0"/>
        <w:keepLines w:val="0"/>
        <w:shd w:val="clear" w:color="auto" w:fill="auto"/>
        <w:bidi w:val="0"/>
        <w:jc w:val="left"/>
        <w:spacing w:before="0" w:after="240" w:line="277" w:lineRule="exact"/>
        <w:ind w:left="20" w:right="280" w:firstLine="0"/>
      </w:pPr>
      <w:r>
        <w:rPr>
          <w:lang w:val="ru-RU" w:eastAsia="ru-RU" w:bidi="ru-RU"/>
          <w:w w:val="100"/>
          <w:spacing w:val="0"/>
          <w:color w:val="000000"/>
          <w:position w:val="0"/>
        </w:rPr>
        <w:t>Чертковский район, Ростовская область, 146019</w:t>
      </w:r>
    </w:p>
    <w:p>
      <w:pPr>
        <w:pStyle w:val="Style6"/>
        <w:widowControl w:val="0"/>
        <w:keepNext w:val="0"/>
        <w:keepLines w:val="0"/>
        <w:shd w:val="clear" w:color="auto" w:fill="auto"/>
        <w:bidi w:val="0"/>
        <w:jc w:val="left"/>
        <w:spacing w:before="0" w:after="0" w:line="277" w:lineRule="exact"/>
        <w:ind w:left="20" w:right="0" w:firstLine="0"/>
        <w:sectPr>
          <w:footnotePr>
            <w:pos w:val="pageBottom"/>
            <w:numFmt w:val="decimal"/>
            <w:numRestart w:val="continuous"/>
          </w:footnotePr>
          <w:type w:val="continuous"/>
          <w:pgSz w:w="11906" w:h="16838"/>
          <w:pgMar w:top="45" w:left="938" w:right="1683" w:bottom="74" w:header="0" w:footer="3" w:gutter="0"/>
          <w:rtlGutter w:val="0"/>
          <w:cols w:num="2" w:space="720" w:equalWidth="0">
            <w:col w:w="4752" w:space="299"/>
            <w:col w:w="4234"/>
          </w:cols>
          <w:noEndnote/>
          <w:docGrid w:linePitch="360"/>
        </w:sectPr>
      </w:pPr>
      <w:r>
        <w:rPr>
          <w:lang w:val="ru-RU" w:eastAsia="ru-RU" w:bidi="ru-RU"/>
          <w:w w:val="100"/>
          <w:spacing w:val="0"/>
          <w:color w:val="000000"/>
          <w:position w:val="0"/>
        </w:rPr>
        <w:t xml:space="preserve">ФЕДЕРАЛЬНОЕ ГОСУДАРСТВЕННОЕ БЮДЖЕТНОЕ УЧРЕЖДЕНИЕ КУЛЬТУРЫ "ГОСУДАРСТВЕННЫЙ МУЗЕЙ-ЗАПОВЕДНИК М.А. ШОЛОХОВА" (далее - Заказчик) </w:t>
      </w:r>
      <w:r>
        <w:rPr>
          <w:rStyle w:val="CharStyle16"/>
          <w:b w:val="0"/>
          <w:bCs w:val="0"/>
        </w:rPr>
        <w:t>ул. Шолохова, д. 60, ст. Вешенская, Шолоховский р-н, Ростовская область 346270</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4980" w:right="1080" w:firstLine="0"/>
      </w:pPr>
      <w:r>
        <w:rPr>
          <w:lang w:val="ru-RU" w:eastAsia="ru-RU" w:bidi="ru-RU"/>
          <w:w w:val="100"/>
          <w:spacing w:val="0"/>
          <w:color w:val="000000"/>
          <w:position w:val="0"/>
        </w:rPr>
        <w:t>Правительство Ростовской области (далее - Привлеченное лицо)</w:t>
      </w:r>
    </w:p>
    <w:p>
      <w:pPr>
        <w:pStyle w:val="Style14"/>
        <w:widowControl w:val="0"/>
        <w:keepNext w:val="0"/>
        <w:keepLines w:val="0"/>
        <w:shd w:val="clear" w:color="auto" w:fill="auto"/>
        <w:bidi w:val="0"/>
        <w:jc w:val="left"/>
        <w:spacing w:before="0" w:after="0" w:line="274" w:lineRule="exact"/>
        <w:ind w:left="4980" w:right="1080" w:firstLine="0"/>
      </w:pPr>
      <w:r>
        <w:rPr>
          <w:lang w:val="ru-RU" w:eastAsia="ru-RU" w:bidi="ru-RU"/>
          <w:w w:val="100"/>
          <w:spacing w:val="0"/>
          <w:color w:val="000000"/>
          <w:position w:val="0"/>
        </w:rPr>
        <w:t xml:space="preserve">ул. Социалистическая, </w:t>
      </w:r>
      <w:r>
        <w:rPr>
          <w:rStyle w:val="CharStyle21"/>
        </w:rPr>
        <w:t xml:space="preserve">д.112, </w:t>
      </w:r>
      <w:r>
        <w:rPr>
          <w:lang w:val="ru-RU" w:eastAsia="ru-RU" w:bidi="ru-RU"/>
          <w:w w:val="100"/>
          <w:spacing w:val="0"/>
          <w:color w:val="000000"/>
          <w:position w:val="0"/>
        </w:rPr>
        <w:t>г. Ростов-на-Дону 344050</w:t>
      </w:r>
    </w:p>
    <w:p>
      <w:pPr>
        <w:pStyle w:val="Style14"/>
        <w:widowControl w:val="0"/>
        <w:keepNext w:val="0"/>
        <w:keepLines w:val="0"/>
        <w:shd w:val="clear" w:color="auto" w:fill="auto"/>
        <w:bidi w:val="0"/>
        <w:jc w:val="left"/>
        <w:spacing w:before="0" w:after="240" w:line="274" w:lineRule="exact"/>
        <w:ind w:left="4980" w:right="0" w:firstLine="0"/>
      </w:pPr>
      <w:r>
        <w:rPr>
          <w:lang w:val="en-US" w:eastAsia="en-US" w:bidi="en-US"/>
          <w:w w:val="100"/>
          <w:spacing w:val="0"/>
          <w:color w:val="000000"/>
          <w:position w:val="0"/>
        </w:rPr>
        <w:t xml:space="preserve">Email: </w:t>
      </w:r>
      <w:r>
        <w:fldChar w:fldCharType="begin"/>
      </w:r>
      <w:r>
        <w:rPr>
          <w:rStyle w:val="CharStyle22"/>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line="274" w:lineRule="exact"/>
        <w:ind w:left="4980" w:right="0" w:firstLine="0"/>
      </w:pPr>
      <w:r>
        <w:rPr>
          <w:lang w:val="ru-RU" w:eastAsia="ru-RU" w:bidi="ru-RU"/>
          <w:w w:val="100"/>
          <w:spacing w:val="0"/>
          <w:color w:val="000000"/>
          <w:position w:val="0"/>
        </w:rPr>
        <w:t>АО «Сбербанк-АСТ»</w:t>
      </w:r>
    </w:p>
    <w:p>
      <w:pPr>
        <w:pStyle w:val="Style6"/>
        <w:widowControl w:val="0"/>
        <w:keepNext w:val="0"/>
        <w:keepLines w:val="0"/>
        <w:shd w:val="clear" w:color="auto" w:fill="auto"/>
        <w:bidi w:val="0"/>
        <w:jc w:val="left"/>
        <w:spacing w:before="0" w:after="240" w:line="274" w:lineRule="exact"/>
        <w:ind w:left="4980" w:right="1080" w:firstLine="0"/>
      </w:pPr>
      <w:r>
        <w:rPr>
          <w:lang w:val="ru-RU" w:eastAsia="ru-RU" w:bidi="ru-RU"/>
          <w:w w:val="100"/>
          <w:spacing w:val="0"/>
          <w:color w:val="000000"/>
          <w:position w:val="0"/>
        </w:rPr>
        <w:t>(далее - Оператор электронной площадки)</w:t>
      </w:r>
    </w:p>
    <w:p>
      <w:pPr>
        <w:pStyle w:val="Style6"/>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РЕШЕНИЕ по результатам рассмотрения дела № 061/06/64-306/2021</w:t>
      </w:r>
    </w:p>
    <w:p>
      <w:pPr>
        <w:pStyle w:val="Style14"/>
        <w:numPr>
          <w:ilvl w:val="0"/>
          <w:numId w:val="1"/>
        </w:numPr>
        <w:tabs>
          <w:tab w:leader="none" w:pos="8178" w:val="right"/>
          <w:tab w:leader="none" w:pos="9868" w:val="right"/>
          <w:tab w:leader="none" w:pos="8089" w:val="left"/>
        </w:tabs>
        <w:widowControl w:val="0"/>
        <w:keepNext w:val="0"/>
        <w:keepLines w:val="0"/>
        <w:shd w:val="clear" w:color="auto" w:fill="auto"/>
        <w:bidi w:val="0"/>
        <w:jc w:val="both"/>
        <w:spacing w:before="0" w:after="237" w:line="274" w:lineRule="exact"/>
        <w:ind w:left="20" w:right="0" w:firstLine="0"/>
      </w:pPr>
      <w:r>
        <w:rPr>
          <w:lang w:val="ru-RU" w:eastAsia="ru-RU" w:bidi="ru-RU"/>
          <w:w w:val="100"/>
          <w:spacing w:val="0"/>
          <w:color w:val="000000"/>
          <w:position w:val="0"/>
        </w:rPr>
        <w:t>г.</w:t>
        <w:tab/>
        <w:t>Ростов-на-Дону</w:t>
      </w:r>
    </w:p>
    <w:p>
      <w:pPr>
        <w:pStyle w:val="Style14"/>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4"/>
        <w:tabs>
          <w:tab w:leader="none" w:pos="8376" w:val="center"/>
          <w:tab w:leader="none" w:pos="9868"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14"/>
        <w:tabs>
          <w:tab w:leader="none" w:pos="2601" w:val="right"/>
          <w:tab w:leader="none" w:pos="808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Члены Комиссии:</w:t>
        <w:tab/>
        <w:t>'</w:t>
        <w:tab/>
        <w:t>С.А. Иванкова,</w:t>
      </w:r>
    </w:p>
    <w:p>
      <w:pPr>
        <w:pStyle w:val="Style14"/>
        <w:widowControl w:val="0"/>
        <w:keepNext w:val="0"/>
        <w:keepLines w:val="0"/>
        <w:shd w:val="clear" w:color="auto" w:fill="auto"/>
        <w:bidi w:val="0"/>
        <w:jc w:val="left"/>
        <w:spacing w:before="0" w:after="243" w:line="277" w:lineRule="exact"/>
        <w:ind w:left="8100" w:right="0" w:firstLine="0"/>
      </w:pPr>
      <w:r>
        <w:rPr>
          <w:lang w:val="ru-RU" w:eastAsia="ru-RU" w:bidi="ru-RU"/>
          <w:w w:val="100"/>
          <w:spacing w:val="0"/>
          <w:color w:val="000000"/>
          <w:position w:val="0"/>
        </w:rPr>
        <w:t>Ю.Р. Дедух,</w:t>
      </w:r>
    </w:p>
    <w:p>
      <w:pPr>
        <w:pStyle w:val="Style14"/>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рассмотрев дело № 061/06/64-306/2021 по жалобе Заявителя о нарушении Заказчиком при проведении аукциона в электронной форме № 0358100037020000033 «Поставка компьютерной техники»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Заказчика (уведомленных надлежащим образом, ходатайств не поступало),</w:t>
      </w:r>
    </w:p>
    <w:p>
      <w:pPr>
        <w:pStyle w:val="Style6"/>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w:t>
      </w:r>
      <w:r>
        <w:rPr>
          <w:rStyle w:val="CharStyle23"/>
        </w:rPr>
        <w:t xml:space="preserve">Ростовское </w:t>
      </w:r>
      <w:r>
        <w:rPr>
          <w:lang w:val="ru-RU" w:eastAsia="ru-RU" w:bidi="ru-RU"/>
          <w:w w:val="100"/>
          <w:spacing w:val="0"/>
          <w:color w:val="000000"/>
          <w:position w:val="0"/>
        </w:rPr>
        <w:t xml:space="preserve">У ФАС </w:t>
      </w:r>
      <w:r>
        <w:rPr>
          <w:rStyle w:val="CharStyle23"/>
        </w:rPr>
        <w:t xml:space="preserve">России </w:t>
      </w:r>
      <w:r>
        <w:rPr>
          <w:lang w:val="ru-RU" w:eastAsia="ru-RU" w:bidi="ru-RU"/>
          <w:w w:val="100"/>
          <w:spacing w:val="0"/>
          <w:color w:val="000000"/>
          <w:position w:val="0"/>
        </w:rPr>
        <w:t>поступила жалоба Заявителя, в которой обжалуются положения Аукционной документации Заказчика. По мнению Заявителя, Заказчиком размещено обоснование невозможности закупки радиоэлектронной продукции.</w:t>
      </w:r>
    </w:p>
    <w:p>
      <w:pPr>
        <w:pStyle w:val="Style14"/>
        <w:widowControl w:val="0"/>
        <w:keepNext w:val="0"/>
        <w:keepLines w:val="0"/>
        <w:shd w:val="clear" w:color="auto" w:fill="auto"/>
        <w:bidi w:val="0"/>
        <w:jc w:val="both"/>
        <w:spacing w:before="0" w:after="427" w:line="274" w:lineRule="exact"/>
        <w:ind w:left="20" w:right="0" w:firstLine="720"/>
      </w:pPr>
      <w:r>
        <w:rPr>
          <w:lang w:val="ru-RU" w:eastAsia="ru-RU" w:bidi="ru-RU"/>
          <w:w w:val="100"/>
          <w:spacing w:val="0"/>
          <w:color w:val="000000"/>
          <w:position w:val="0"/>
        </w:rPr>
        <w:t>Заказчик предоставил письменные возражения на жалобу.</w:t>
      </w:r>
    </w:p>
    <w:p>
      <w:pPr>
        <w:pStyle w:val="Style24"/>
        <w:widowControl w:val="0"/>
        <w:keepNext/>
        <w:keepLines/>
        <w:shd w:val="clear" w:color="auto" w:fill="auto"/>
        <w:bidi w:val="0"/>
        <w:spacing w:before="0" w:after="0" w:line="340" w:lineRule="exact"/>
        <w:ind w:left="0" w:right="20" w:firstLine="0"/>
      </w:pPr>
      <w:bookmarkStart w:id="0" w:name="bookmark0"/>
      <w:r>
        <w:rPr>
          <w:lang w:val="ru-RU" w:eastAsia="ru-RU" w:bidi="ru-RU"/>
          <w:w w:val="100"/>
          <w:spacing w:val="0"/>
          <w:color w:val="000000"/>
          <w:position w:val="0"/>
        </w:rPr>
        <w:t>018374</w:t>
      </w:r>
      <w:bookmarkEnd w:id="0"/>
      <w:r>
        <w:br w:type="page"/>
      </w:r>
    </w:p>
    <w:p>
      <w:pPr>
        <w:pStyle w:val="Style14"/>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4"/>
        <w:widowControl w:val="0"/>
        <w:keepNext w:val="0"/>
        <w:keepLines w:val="0"/>
        <w:shd w:val="clear" w:color="auto" w:fill="auto"/>
        <w:bidi w:val="0"/>
        <w:jc w:val="left"/>
        <w:spacing w:before="0" w:after="0" w:line="277" w:lineRule="exact"/>
        <w:ind w:left="20" w:right="160" w:firstLine="720"/>
      </w:pPr>
      <w:r>
        <w:rPr>
          <w:lang w:val="ru-RU" w:eastAsia="ru-RU" w:bidi="ru-RU"/>
          <w:w w:val="100"/>
          <w:spacing w:val="0"/>
          <w:color w:val="000000"/>
          <w:position w:val="0"/>
        </w:rPr>
        <w:t xml:space="preserve">Извещение и Документация размещены Заказчиком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16.12.2020.</w:t>
      </w:r>
    </w:p>
    <w:p>
      <w:pPr>
        <w:pStyle w:val="Style14"/>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02.02.2021 в Извещение на основании Предписания Ростовского УФАС России от</w:t>
      </w:r>
    </w:p>
    <w:p>
      <w:pPr>
        <w:pStyle w:val="Style14"/>
        <w:numPr>
          <w:ilvl w:val="0"/>
          <w:numId w:val="3"/>
        </w:numPr>
        <w:tabs>
          <w:tab w:leader="none" w:pos="1190"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г. по делу № 061/06/64-09/2021 внесены изменения согласно которым:</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- 12.02.2021 10:00;</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1 491 182.25 рублей;</w:t>
      </w:r>
    </w:p>
    <w:p>
      <w:pPr>
        <w:pStyle w:val="Style14"/>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Согласно протоколу рассмотрения заявок от 15.02.2021 г.: на участие в закупке подано 19</w:t>
      </w:r>
    </w:p>
    <w:p>
      <w:pPr>
        <w:pStyle w:val="Style14"/>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заявок; 16 заявок отклонены от участия в процедуре торгов.</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протоколом аукциона от 16.02.2021 г. в процедуре торгов приняли участие 3 участника закупки, наименьшее предложение о цене контракта составило 1 237 681,31 руб.</w:t>
      </w:r>
    </w:p>
    <w:p>
      <w:pPr>
        <w:pStyle w:val="Style14"/>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Контракт по итогам закупки на момент рассмотрения дела не заключен.</w:t>
      </w:r>
    </w:p>
    <w:p>
      <w:pPr>
        <w:pStyle w:val="Style14"/>
        <w:numPr>
          <w:ilvl w:val="0"/>
          <w:numId w:val="7"/>
        </w:numPr>
        <w:tabs>
          <w:tab w:leader="none" w:pos="1147"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довода жалобы, Заказчиком размещено некорректное обоснование невозможности закупки радиоэлектронной продукции, включенной в единый реестр российской радиоэлектронной продукции, для целей осуществления закупок для обеспечения государственных и муниципальных нужд.</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3 ст. 14 Закона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соответствии со ст. 14 Закона Правительством Российской Федерации принято Постановление от 10.07.2019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(далее - Постановление №878).</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14"/>
        <w:tabs>
          <w:tab w:leader="none" w:pos="4509"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Пунктом 5 Постановления №</w:t>
        <w:tab/>
        <w:t>878 установлено, что подтверждением случая,</w:t>
      </w:r>
    </w:p>
    <w:p>
      <w:pPr>
        <w:pStyle w:val="Style14"/>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установленного пунктом 4,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(далее - Порядок), утвержденным Постановлением № 878, и размещенное заказчиком в ЕИС одновременно с размещением извещения об осуществлении закупки.</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 2 Порядка обоснование подготавливается заказчиком при осуществлении закупки радиоэлектронной продукции в следующих случаях:</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радиоэлектронная продукция, включенная в реестр и соответствующая тому же классу радиоэлектронной продукции, что и радиоэлектронная продукция, планируемая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14"/>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Согласно п. 3 Порядка, обоснование должно содержать указание на:</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обстоятельство, предусмотренное подпунктом "а" или "б" пункта 2 настоящего Порядка;</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класс (классы) радиоэлектронной продукции (функционального назначения), которому (которым) должна соответствовать радиоэлектронная продукция, являющаяся объектом закупки;</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г) функциональные, технические и (или) эксплуатационные характеристики (в том числе их параметры), по которым радиоэлектронная продукция, сведения о которой включены в реестр, не соответствует установленным заказчиком требованиям к радиоэлектронной продукции, являющейся объектом закупки, по каждому наименованию радиоэлектронной продукции (с указанием названия радиоэлектронной продукции), сведения о котором включены в реестр и которое соответствует тому же классу радиоэлектронной продукции, что и радиоэлектронная продукция, являющаяся объектом закупки (только для закупки в случае, предусмотренном подпунктом "б" пункта 2 настоящего Порядка).</w:t>
      </w:r>
    </w:p>
    <w:p>
      <w:pPr>
        <w:pStyle w:val="Style14"/>
        <w:tabs>
          <w:tab w:leader="none" w:pos="4736"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Обоснование невозможности закупки радиоэлектронной продукции, включенной в единый реестр российской радиоэлектронной продукции, для целей осуществления закупок для обеспечения государственных и муниципальных нужд, размещенное Заказчиком при публикации Извещения, не содержит:</w:t>
        <w:tab/>
        <w:t>класс (классы) радиоэлектронной продукции</w:t>
      </w:r>
    </w:p>
    <w:p>
      <w:pPr>
        <w:pStyle w:val="Style14"/>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(функционального назначения), которому (которым) должна соответствовать радиоэлектронная продукция, являющаяся объектом закупки (п./п. б п. 3 Порядка); требования к функциональным, техническим и эксплуатационным характеристикам радиоэлектронной продукции, являющейся объектом закупки, установленные заказчиком, с указанием класса (классов), которому (которым) должна соответствовать радиоэлектронная продукция (п./п. в п. 3 Порядка).</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полагает, что Заказчик в обосновании по поз. 1-5, № 7 неправомерно сослался на обстоятельство, предусмотренное п./п. "а" п. 2 Порядка: в реестре отсутствуют сведения о радиоэлектронной продукции, соответствующей тому же классу (функциональному назначению) радиоэлектронной продукции, что и радиоэлектронная продукция, планируемая к закупке.</w:t>
      </w:r>
    </w:p>
    <w:p>
      <w:pPr>
        <w:pStyle w:val="Style14"/>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Согласно Извещения и Документации закупке подлежат:</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1 Системный блок;</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2 Монитор, подключаемый к компьютеру;</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3 Клавиатура;</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4 Мышь компьютерная;</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5 Колонки;</w:t>
      </w:r>
    </w:p>
    <w:p>
      <w:pPr>
        <w:pStyle w:val="Style14"/>
        <w:numPr>
          <w:ilvl w:val="0"/>
          <w:numId w:val="5"/>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поз. 7 Блок розеток.</w:t>
      </w:r>
    </w:p>
    <w:p>
      <w:pPr>
        <w:pStyle w:val="Style14"/>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Учитывая изложенное, Заказчиком правомерны использованы указанные наименования товаров, при поиске в Реестре радиоэлектронной продукции.</w:t>
      </w:r>
    </w:p>
    <w:p>
      <w:pPr>
        <w:pStyle w:val="Style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Довод жалобы о том что Заказчик обязан использовать иные наименования товара (АРМ, ПЭВМ) не нашёл документального подтверждения.</w:t>
      </w:r>
    </w:p>
    <w:p>
      <w:pPr>
        <w:pStyle w:val="Style14"/>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Виду изложенного, Комиссия Ростовского У ФАС России признает довод жалобы необоснованным.</w:t>
      </w:r>
    </w:p>
    <w:p>
      <w:pPr>
        <w:pStyle w:val="Style14"/>
        <w:numPr>
          <w:ilvl w:val="0"/>
          <w:numId w:val="7"/>
        </w:numPr>
        <w:tabs>
          <w:tab w:leader="none" w:pos="104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внеся изменения в описание товаров, Заказчик, фактически, изменил объект закупки.</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6 ст.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ч. 2 ст. 63 настоящего Федерального закона, не менее чем семь дней.</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На заседании Комиссии УФАС установлено, что Заказчиком 02.02.2021 в 15 часов 55 минут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размещена Документация в новой редакции.</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отношении товара по поз. 6 Источник бесперебойного питания, Заказчиком установлены дополнительные характеристики:</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Наличие функции холодного старта: Да;</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Уровень шума, децибел: &lt; 40;</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Высота, миллиметр: &gt; 200 и &lt; 250;</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Ширина, миллиметр: &lt; 150;</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Глубина, миллиметр: &gt;350 и &lt; 400;</w:t>
      </w:r>
    </w:p>
    <w:p>
      <w:pPr>
        <w:pStyle w:val="Style14"/>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Масса, килограмм: &lt;50.</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Представителями Заказчика даны пояснения, согласно которым спорные показатели отражают его действительную потребность в приобретении товара, в наибольшей степени соответствующего его потребностям, исходя из принципа ответственности за результативность обеспечения государственных нужд, эффективность осуществления закупок.</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Каждый из вновь установленных показателей возможен к установлению согласно позиции КТРУ.</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Комиссии УФАС уточнение Заказчиком своих потребностей в части требований к функциональным, техническим, качественным и эксплуатационным характеристикам закупаемого товара в рассматриваемом случае не свидетельствует об</w:t>
        <w:br w:type="page"/>
        <w:t>изменении объекта закупки. Доказательств обратного из имеющихся материалов дела не усматривается.</w:t>
      </w:r>
    </w:p>
    <w:p>
      <w:pPr>
        <w:pStyle w:val="Style14"/>
        <w:widowControl w:val="0"/>
        <w:keepNext w:val="0"/>
        <w:keepLines w:val="0"/>
        <w:shd w:val="clear" w:color="auto" w:fill="auto"/>
        <w:bidi w:val="0"/>
        <w:jc w:val="left"/>
        <w:spacing w:before="0" w:after="234" w:line="274" w:lineRule="exact"/>
        <w:ind w:left="0" w:right="0" w:firstLine="720"/>
      </w:pPr>
      <w:r>
        <w:rPr>
          <w:lang w:val="ru-RU" w:eastAsia="ru-RU" w:bidi="ru-RU"/>
          <w:w w:val="100"/>
          <w:spacing w:val="0"/>
          <w:color w:val="000000"/>
          <w:position w:val="0"/>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pPr>
        <w:pStyle w:val="Style14"/>
        <w:widowControl w:val="0"/>
        <w:keepNext w:val="0"/>
        <w:keepLines w:val="0"/>
        <w:shd w:val="clear" w:color="auto" w:fill="auto"/>
        <w:bidi w:val="0"/>
        <w:jc w:val="left"/>
        <w:spacing w:before="0" w:after="281"/>
        <w:ind w:left="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 99, 106 Закона,</w:t>
      </w:r>
    </w:p>
    <w:p>
      <w:pPr>
        <w:pStyle w:val="Style17"/>
        <w:framePr w:w="1499" w:h="360" w:wrap="notBeside" w:vAnchor="text" w:hAnchor="margin" w:x="5" w:y="11543"/>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Исп. Михарская А.А. </w:t>
      </w:r>
      <w:r>
        <w:rPr>
          <w:rStyle w:val="CharStyle19"/>
          <w:i/>
          <w:iCs/>
          <w:spacing w:val="0"/>
        </w:rPr>
        <w:t>8</w:t>
      </w:r>
      <w:r>
        <w:rPr>
          <w:rStyle w:val="CharStyle20"/>
          <w:i/>
          <w:iCs/>
        </w:rPr>
        <w:t xml:space="preserve"> (</w:t>
      </w:r>
      <w:r>
        <w:rPr>
          <w:rStyle w:val="CharStyle19"/>
          <w:i/>
          <w:iCs/>
          <w:spacing w:val="0"/>
        </w:rPr>
        <w:t>863</w:t>
      </w:r>
      <w:r>
        <w:rPr>
          <w:rStyle w:val="CharStyle20"/>
          <w:i/>
          <w:iCs/>
        </w:rPr>
        <w:t xml:space="preserve">) </w:t>
      </w:r>
      <w:r>
        <w:rPr>
          <w:rStyle w:val="CharStyle19"/>
          <w:i/>
          <w:iCs/>
          <w:spacing w:val="0"/>
        </w:rPr>
        <w:t>240</w:t>
      </w:r>
      <w:r>
        <w:rPr>
          <w:rStyle w:val="CharStyle20"/>
          <w:i/>
          <w:iCs/>
        </w:rPr>
        <w:t>-</w:t>
      </w:r>
      <w:r>
        <w:rPr>
          <w:rStyle w:val="CharStyle19"/>
          <w:i/>
          <w:iCs/>
          <w:spacing w:val="0"/>
        </w:rPr>
        <w:t>86-88</w:t>
      </w:r>
    </w:p>
    <w:p>
      <w:pPr>
        <w:pStyle w:val="Style26"/>
        <w:widowControl w:val="0"/>
        <w:keepNext/>
        <w:keepLines/>
        <w:shd w:val="clear" w:color="auto" w:fill="auto"/>
        <w:bidi w:val="0"/>
        <w:spacing w:before="0" w:after="314" w:line="230" w:lineRule="exact"/>
        <w:ind w:left="0" w:right="0" w:firstLine="0"/>
      </w:pPr>
      <w:bookmarkStart w:id="1" w:name="bookmark1"/>
      <w:r>
        <w:rPr>
          <w:lang w:val="ru-RU" w:eastAsia="ru-RU" w:bidi="ru-RU"/>
          <w:w w:val="100"/>
          <w:spacing w:val="0"/>
          <w:color w:val="000000"/>
          <w:position w:val="0"/>
        </w:rPr>
        <w:t>РЕШИЛА:</w:t>
      </w:r>
      <w:bookmarkEnd w:id="1"/>
    </w:p>
    <w:sectPr>
      <w:type w:val="continuous"/>
      <w:pgSz w:w="11906" w:h="16838"/>
      <w:pgMar w:top="593" w:left="1036" w:right="924" w:bottom="3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5.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3">
    <w:name w:val="Основной текст (2)"/>
    <w:basedOn w:val="CharStyle4"/>
    <w:rPr>
      <w:lang w:val="ru-RU" w:eastAsia="ru-RU" w:bidi="ru-RU"/>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3) + Не полужирный"/>
    <w:basedOn w:val="CharStyle7"/>
    <w:rPr>
      <w:lang w:val="ru-RU" w:eastAsia="ru-RU" w:bidi="ru-RU"/>
      <w:b/>
      <w:bCs/>
      <w:w w:val="100"/>
      <w:spacing w:val="0"/>
      <w:color w:val="000000"/>
      <w:position w:val="0"/>
    </w:rPr>
  </w:style>
  <w:style w:type="character" w:customStyle="1" w:styleId="CharStyle18">
    <w:name w:val="Основной текст (5) Exact"/>
    <w:basedOn w:val="DefaultParagraphFont"/>
    <w:link w:val="Style17"/>
    <w:rPr>
      <w:b w:val="0"/>
      <w:bCs w:val="0"/>
      <w:i/>
      <w:iCs/>
      <w:u w:val="none"/>
      <w:strike w:val="0"/>
      <w:smallCaps w:val="0"/>
      <w:sz w:val="15"/>
      <w:szCs w:val="15"/>
      <w:rFonts w:ascii="Times New Roman" w:eastAsia="Times New Roman" w:hAnsi="Times New Roman" w:cs="Times New Roman"/>
      <w:spacing w:val="-4"/>
    </w:rPr>
  </w:style>
  <w:style w:type="character" w:customStyle="1" w:styleId="CharStyle19">
    <w:name w:val="Основной текст (5) + Интервал 0 pt Exact"/>
    <w:basedOn w:val="CharStyle18"/>
    <w:rPr>
      <w:lang w:val="ru-RU" w:eastAsia="ru-RU" w:bidi="ru-RU"/>
      <w:w w:val="100"/>
      <w:spacing w:val="-2"/>
      <w:color w:val="000000"/>
      <w:position w:val="0"/>
    </w:rPr>
  </w:style>
  <w:style w:type="character" w:customStyle="1" w:styleId="CharStyle20">
    <w:name w:val="Основной текст (5) + Интервал 0 pt Exact"/>
    <w:basedOn w:val="CharStyle18"/>
    <w:rPr>
      <w:lang w:val="ru-RU" w:eastAsia="ru-RU" w:bidi="ru-RU"/>
      <w:w w:val="100"/>
      <w:spacing w:val="0"/>
      <w:color w:val="000000"/>
      <w:position w:val="0"/>
    </w:rPr>
  </w:style>
  <w:style w:type="character" w:customStyle="1" w:styleId="CharStyle21">
    <w:name w:val="Основной текст + Полужирный"/>
    <w:basedOn w:val="CharStyle15"/>
    <w:rPr>
      <w:lang w:val="ru-RU" w:eastAsia="ru-RU" w:bidi="ru-RU"/>
      <w:b/>
      <w:bCs/>
      <w:w w:val="100"/>
      <w:spacing w:val="0"/>
      <w:color w:val="000000"/>
      <w:position w:val="0"/>
    </w:rPr>
  </w:style>
  <w:style w:type="character" w:customStyle="1" w:styleId="CharStyle22">
    <w:name w:val="Основной текст"/>
    <w:basedOn w:val="CharStyle15"/>
    <w:rPr>
      <w:lang w:val="en-US" w:eastAsia="en-US" w:bidi="en-US"/>
      <w:u w:val="single"/>
      <w:w w:val="100"/>
      <w:spacing w:val="0"/>
      <w:color w:val="000000"/>
      <w:position w:val="0"/>
    </w:rPr>
  </w:style>
  <w:style w:type="character" w:customStyle="1" w:styleId="CharStyle23">
    <w:name w:val="Основной текст"/>
    <w:basedOn w:val="CharStyle15"/>
    <w:rPr>
      <w:lang w:val="ru-RU" w:eastAsia="ru-RU" w:bidi="ru-RU"/>
      <w:w w:val="100"/>
      <w:spacing w:val="0"/>
      <w:color w:val="000000"/>
      <w:position w:val="0"/>
    </w:rPr>
  </w:style>
  <w:style w:type="character" w:customStyle="1" w:styleId="CharStyle25">
    <w:name w:val="Заголовок №1_"/>
    <w:basedOn w:val="DefaultParagraphFont"/>
    <w:link w:val="Style24"/>
    <w:rPr>
      <w:b w:val="0"/>
      <w:bCs w:val="0"/>
      <w:i w:val="0"/>
      <w:iCs w:val="0"/>
      <w:u w:val="none"/>
      <w:strike w:val="0"/>
      <w:smallCaps w:val="0"/>
      <w:sz w:val="34"/>
      <w:szCs w:val="34"/>
      <w:rFonts w:ascii="Times New Roman" w:eastAsia="Times New Roman" w:hAnsi="Times New Roman" w:cs="Times New Roman"/>
    </w:rPr>
  </w:style>
  <w:style w:type="character" w:customStyle="1" w:styleId="CharStyle27">
    <w:name w:val="Заголовок №2_"/>
    <w:basedOn w:val="DefaultParagraphFont"/>
    <w:link w:val="Style26"/>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78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line="180" w:lineRule="exact"/>
    </w:pPr>
    <w:rPr>
      <w:b w:val="0"/>
      <w:bCs w:val="0"/>
      <w:i/>
      <w:iCs/>
      <w:u w:val="none"/>
      <w:strike w:val="0"/>
      <w:smallCaps w:val="0"/>
      <w:sz w:val="15"/>
      <w:szCs w:val="15"/>
      <w:rFonts w:ascii="Times New Roman" w:eastAsia="Times New Roman" w:hAnsi="Times New Roman" w:cs="Times New Roman"/>
      <w:spacing w:val="-4"/>
    </w:rPr>
  </w:style>
  <w:style w:type="paragraph" w:customStyle="1" w:styleId="Style24">
    <w:name w:val="Заголовок №1"/>
    <w:basedOn w:val="Normal"/>
    <w:link w:val="CharStyle25"/>
    <w:pPr>
      <w:widowControl w:val="0"/>
      <w:shd w:val="clear" w:color="auto" w:fill="FFFFFF"/>
      <w:jc w:val="right"/>
      <w:outlineLvl w:val="0"/>
      <w:spacing w:before="4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6">
    <w:name w:val="Заголовок №2"/>
    <w:basedOn w:val="Normal"/>
    <w:link w:val="CharStyle27"/>
    <w:pPr>
      <w:widowControl w:val="0"/>
      <w:shd w:val="clear" w:color="auto" w:fill="FFFFFF"/>
      <w:jc w:val="center"/>
      <w:outlineLvl w:val="1"/>
      <w:spacing w:before="240" w:after="36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