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9"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0" w:firstLine="0"/>
      </w:pPr>
      <w:r>
        <w:rPr>
          <w:rStyle w:val="CharStyle7"/>
        </w:rPr>
        <w:t>Заявителю</w:t>
      </w:r>
      <w:r>
        <w:rPr>
          <w:lang w:val="ru-RU" w:eastAsia="ru-RU" w:bidi="ru-RU"/>
          <w:sz w:val="24"/>
          <w:szCs w:val="24"/>
          <w:w w:val="100"/>
          <w:spacing w:val="0"/>
          <w:color w:val="000000"/>
          <w:position w:val="0"/>
        </w:rPr>
        <w:t>:</w:t>
      </w:r>
    </w:p>
    <w:p>
      <w:pPr>
        <w:pStyle w:val="Style5"/>
        <w:widowControl w:val="0"/>
        <w:keepNext w:val="0"/>
        <w:keepLines w:val="0"/>
        <w:shd w:val="clear" w:color="auto" w:fill="auto"/>
        <w:bidi w:val="0"/>
        <w:spacing w:before="0" w:after="56" w:line="312" w:lineRule="exact"/>
        <w:ind w:left="1280" w:right="0" w:firstLine="0"/>
      </w:pPr>
      <w:r>
        <w:rPr>
          <w:lang w:val="ru-RU" w:eastAsia="ru-RU" w:bidi="ru-RU"/>
          <w:sz w:val="24"/>
          <w:szCs w:val="24"/>
          <w:w w:val="100"/>
          <w:spacing w:val="0"/>
          <w:color w:val="000000"/>
          <w:position w:val="0"/>
        </w:rPr>
        <w:t>Индивидуальному предпринимателю Краснощеченко Галине Иванове</w:t>
      </w:r>
    </w:p>
    <w:p>
      <w:pPr>
        <w:pStyle w:val="Style5"/>
        <w:widowControl w:val="0"/>
        <w:keepNext w:val="0"/>
        <w:keepLines w:val="0"/>
        <w:shd w:val="clear" w:color="auto" w:fill="auto"/>
        <w:bidi w:val="0"/>
        <w:spacing w:before="0" w:after="0" w:line="317" w:lineRule="exact"/>
        <w:ind w:left="0" w:right="0" w:firstLine="0"/>
        <w:sectPr>
          <w:footnotePr>
            <w:pos w:val="pageBottom"/>
            <w:numFmt w:val="decimal"/>
            <w:numRestart w:val="continuous"/>
          </w:footnotePr>
          <w:type w:val="continuous"/>
          <w:pgSz w:w="16838" w:h="23810"/>
          <w:pgMar w:top="3951" w:left="4783" w:right="2969" w:bottom="4119" w:header="0" w:footer="3" w:gutter="0"/>
          <w:rtlGutter w:val="0"/>
          <w:cols w:num="2" w:space="720" w:equalWidth="0">
            <w:col w:w="3566" w:space="115"/>
            <w:col w:w="5405"/>
          </w:cols>
          <w:noEndnote/>
          <w:docGrid w:linePitch="360"/>
        </w:sectPr>
      </w:pPr>
      <w:r>
        <w:rPr>
          <w:lang w:val="ru-RU" w:eastAsia="ru-RU" w:bidi="ru-RU"/>
          <w:sz w:val="24"/>
          <w:szCs w:val="24"/>
          <w:w w:val="100"/>
          <w:spacing w:val="0"/>
          <w:color w:val="000000"/>
          <w:position w:val="0"/>
        </w:rPr>
        <w:t xml:space="preserve">344033, г. Ростов-на-Дону, ул. Набережная, д. 2а </w:t>
      </w:r>
      <w:r>
        <w:rPr>
          <w:lang w:val="en-US" w:eastAsia="en-US" w:bidi="en-US"/>
          <w:sz w:val="24"/>
          <w:szCs w:val="24"/>
          <w:w w:val="100"/>
          <w:spacing w:val="0"/>
          <w:color w:val="000000"/>
          <w:position w:val="0"/>
        </w:rPr>
        <w:t xml:space="preserve">e-mail: </w:t>
      </w:r>
      <w:r>
        <w:fldChar w:fldCharType="begin"/>
      </w:r>
      <w:r>
        <w:rPr>
          <w:color w:val="000000"/>
        </w:rPr>
        <w:instrText> HYPERLINK "mailto:rosclim.ni2020@yandex.ru" </w:instrText>
      </w:r>
      <w:r>
        <w:fldChar w:fldCharType="separate"/>
      </w:r>
      <w:r>
        <w:rPr>
          <w:rStyle w:val="Hyperlink"/>
          <w:lang w:val="en-US" w:eastAsia="en-US" w:bidi="en-US"/>
          <w:sz w:val="24"/>
          <w:szCs w:val="24"/>
          <w:w w:val="100"/>
          <w:spacing w:val="0"/>
          <w:position w:val="0"/>
        </w:rPr>
        <w:t>rosclim.ni2020@yandex.ru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4" w:after="7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8"/>
        <w:framePr w:h="230" w:wrap="notBeside" w:hAnchor="margin" w:x="1060" w:y="2336"/>
        <w:widowControl w:val="0"/>
        <w:keepNext w:val="0"/>
        <w:keepLines w:val="0"/>
        <w:shd w:val="clear" w:color="auto" w:fill="auto"/>
        <w:bidi w:val="0"/>
        <w:jc w:val="left"/>
        <w:spacing w:before="0" w:after="0" w:line="230" w:lineRule="exact"/>
        <w:ind w:left="100" w:right="0" w:firstLine="0"/>
      </w:pPr>
      <w:r>
        <w:rPr>
          <w:lang w:val="ru-RU" w:eastAsia="ru-RU" w:bidi="ru-RU"/>
          <w:w w:val="100"/>
          <w:spacing w:val="10"/>
          <w:color w:val="000000"/>
          <w:position w:val="0"/>
        </w:rPr>
        <w:t>УПРАВЛЕНИЕ</w:t>
      </w:r>
    </w:p>
    <w:p>
      <w:pPr>
        <w:pStyle w:val="Style8"/>
        <w:framePr w:w="4826" w:h="605" w:wrap="notBeside" w:hAnchor="margin" w:x="-273" w:y="2580"/>
        <w:widowControl w:val="0"/>
        <w:keepNext w:val="0"/>
        <w:keepLines w:val="0"/>
        <w:shd w:val="clear" w:color="auto" w:fill="auto"/>
        <w:bidi w:val="0"/>
        <w:jc w:val="center"/>
        <w:spacing w:before="0" w:after="0" w:line="302" w:lineRule="exact"/>
        <w:ind w:left="0" w:right="0" w:firstLine="0"/>
      </w:pPr>
      <w:r>
        <w:rPr>
          <w:lang w:val="ru-RU" w:eastAsia="ru-RU" w:bidi="ru-RU"/>
          <w:w w:val="100"/>
          <w:spacing w:val="10"/>
          <w:color w:val="000000"/>
          <w:position w:val="0"/>
        </w:rPr>
        <w:t>Федеральной антимонопольной службы по Орловской области</w:t>
      </w:r>
    </w:p>
    <w:p>
      <w:pPr>
        <w:pStyle w:val="Style5"/>
        <w:widowControl w:val="0"/>
        <w:keepNext w:val="0"/>
        <w:keepLines w:val="0"/>
        <w:shd w:val="clear" w:color="auto" w:fill="auto"/>
        <w:bidi w:val="0"/>
        <w:jc w:val="left"/>
        <w:spacing w:before="890" w:after="265" w:line="240" w:lineRule="exact"/>
        <w:ind w:left="20" w:right="0" w:firstLine="0"/>
      </w:pPr>
      <w:r>
        <w:rPr>
          <w:lang w:val="ru-RU" w:eastAsia="ru-RU" w:bidi="ru-RU"/>
          <w:sz w:val="24"/>
          <w:szCs w:val="24"/>
          <w:w w:val="100"/>
          <w:spacing w:val="0"/>
          <w:color w:val="000000"/>
          <w:position w:val="0"/>
        </w:rPr>
        <w:t>О рассмотрении жалобы</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Орловское У ФАС России 17 февраля 2021 года поступила жалоба (вх. № 983) Индивидуального предпринимателя Краснощеченко Галины Ивановы (далее - Заявитель) на неправомерные действия заказчика - Федерального казенного учреждения «Орловская психиатрическая больница (стационар) специализированного типа с интенсивным наблюдением» Министерства здравоохранения Российской Федерации (далее - Заказчик) при проведении электронного аукциона на поставку кондиционеров бытовых, извещение № 0354100010620000242 (далее - Аукцион) (далее - Жалоба).</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Заявитель указывает, что Заказчик неправомерно направил проект контракта для подписания с ценой, сниженной на 15%, в связи с чем просит провести внеплановую проверку.</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подпункту б) пункта 1 части 3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 путем проведения внеплановых проверок в отношении субъектов контроля.</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соответствии с пунктом 1 части 15 статьи 99 Закона контрольный орган в сфере закупок проводит внеплановую проверку </w:t>
      </w:r>
      <w:r>
        <w:rPr>
          <w:rStyle w:val="CharStyle7"/>
        </w:rPr>
        <w:t>в случае получения обращения</w:t>
      </w:r>
      <w:r>
        <w:rPr>
          <w:lang w:val="ru-RU" w:eastAsia="ru-RU" w:bidi="ru-RU"/>
          <w:sz w:val="24"/>
          <w:szCs w:val="24"/>
          <w:w w:val="100"/>
          <w:spacing w:val="0"/>
          <w:color w:val="000000"/>
          <w:position w:val="0"/>
        </w:rPr>
        <w:t xml:space="preserve"> </w:t>
      </w:r>
      <w:r>
        <w:rPr>
          <w:rStyle w:val="CharStyle7"/>
        </w:rPr>
        <w:t>участника закупки с жалобой на действия (бездействие) заказчика</w:t>
      </w:r>
      <w:r>
        <w:rPr>
          <w:lang w:val="ru-RU" w:eastAsia="ru-RU" w:bidi="ru-RU"/>
          <w:sz w:val="24"/>
          <w:szCs w:val="24"/>
          <w:w w:val="100"/>
          <w:spacing w:val="0"/>
          <w:color w:val="000000"/>
          <w:position w:val="0"/>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w:t>
      </w:r>
      <w:r>
        <w:rPr>
          <w:rStyle w:val="CharStyle7"/>
        </w:rPr>
        <w:t>Рассмотрение такой жалобы осуществляется в порядке, установленном главой 6</w:t>
      </w:r>
      <w:r>
        <w:rPr>
          <w:lang w:val="ru-RU" w:eastAsia="ru-RU" w:bidi="ru-RU"/>
          <w:sz w:val="24"/>
          <w:szCs w:val="24"/>
          <w:w w:val="100"/>
          <w:spacing w:val="0"/>
          <w:color w:val="000000"/>
          <w:position w:val="0"/>
        </w:rPr>
        <w:t xml:space="preserve"> </w:t>
      </w:r>
      <w:r>
        <w:rPr>
          <w:rStyle w:val="CharStyle7"/>
        </w:rPr>
        <w:t>настоящего Федерального закона</w:t>
      </w:r>
      <w:r>
        <w:rPr>
          <w:lang w:val="ru-RU" w:eastAsia="ru-RU" w:bidi="ru-RU"/>
          <w:sz w:val="24"/>
          <w:szCs w:val="24"/>
          <w:w w:val="100"/>
          <w:spacing w:val="0"/>
          <w:color w:val="000000"/>
          <w:position w:val="0"/>
        </w:rPr>
        <w:t>,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w:t>
        <w:br w:type="page"/>
        <w:t>результатам проведения указанной проверки и рассмотрения такой жалобы принимается единое решение.</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Положениями статьи 105 Главы 6 Закона установлен порядок обжалования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соответствии с частью 4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Pr>
          <w:rStyle w:val="CharStyle7"/>
        </w:rPr>
        <w:t>обжалование действий</w:t>
      </w:r>
      <w:r>
        <w:rPr>
          <w:lang w:val="ru-RU" w:eastAsia="ru-RU" w:bidi="ru-RU"/>
          <w:sz w:val="24"/>
          <w:szCs w:val="24"/>
          <w:w w:val="100"/>
          <w:spacing w:val="0"/>
          <w:color w:val="000000"/>
          <w:position w:val="0"/>
        </w:rPr>
        <w:t xml:space="preserve"> (бездействия) </w:t>
      </w:r>
      <w:r>
        <w:rPr>
          <w:rStyle w:val="CharStyle7"/>
        </w:rPr>
        <w:t>заказчика</w:t>
      </w:r>
      <w:r>
        <w:rPr>
          <w:lang w:val="ru-RU" w:eastAsia="ru-RU" w:bidi="ru-RU"/>
          <w:sz w:val="24"/>
          <w:szCs w:val="24"/>
          <w:w w:val="100"/>
          <w:spacing w:val="0"/>
          <w:color w:val="000000"/>
          <w:position w:val="0"/>
        </w:rPr>
        <w:t xml:space="preserve">, уполномоченного органа, уполномоченного учреждения, специализированной организации, </w:t>
      </w:r>
      <w:r>
        <w:rPr>
          <w:rStyle w:val="CharStyle7"/>
        </w:rPr>
        <w:t>комиссии</w:t>
      </w:r>
      <w:r>
        <w:rPr>
          <w:lang w:val="ru-RU" w:eastAsia="ru-RU" w:bidi="ru-RU"/>
          <w:sz w:val="24"/>
          <w:szCs w:val="24"/>
          <w:w w:val="100"/>
          <w:spacing w:val="0"/>
          <w:color w:val="000000"/>
          <w:position w:val="0"/>
        </w:rPr>
        <w:t xml:space="preserve"> </w:t>
      </w:r>
      <w:r>
        <w:rPr>
          <w:rStyle w:val="CharStyle7"/>
        </w:rPr>
        <w:t>по осуществлению закупок, ее членов,</w:t>
      </w:r>
      <w:r>
        <w:rPr>
          <w:lang w:val="ru-RU" w:eastAsia="ru-RU" w:bidi="ru-RU"/>
          <w:sz w:val="24"/>
          <w:szCs w:val="24"/>
          <w:w w:val="100"/>
          <w:spacing w:val="0"/>
          <w:color w:val="000000"/>
          <w:position w:val="0"/>
        </w:rPr>
        <w:t xml:space="preserve">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w:t>
      </w:r>
      <w:r>
        <w:rPr>
          <w:rStyle w:val="CharStyle7"/>
        </w:rPr>
        <w:t>если данные действия</w:t>
      </w:r>
      <w:r>
        <w:rPr>
          <w:lang w:val="ru-RU" w:eastAsia="ru-RU" w:bidi="ru-RU"/>
          <w:sz w:val="24"/>
          <w:szCs w:val="24"/>
          <w:w w:val="100"/>
          <w:spacing w:val="0"/>
          <w:color w:val="000000"/>
          <w:position w:val="0"/>
        </w:rPr>
        <w:t xml:space="preserve"> </w:t>
      </w:r>
      <w:r>
        <w:rPr>
          <w:rStyle w:val="CharStyle7"/>
        </w:rPr>
        <w:t>(бездействие) совершены при проведении электронной процедуры</w:t>
      </w:r>
      <w:r>
        <w:rPr>
          <w:lang w:val="ru-RU" w:eastAsia="ru-RU" w:bidi="ru-RU"/>
          <w:sz w:val="24"/>
          <w:szCs w:val="24"/>
          <w:w w:val="100"/>
          <w:spacing w:val="0"/>
          <w:color w:val="000000"/>
          <w:position w:val="0"/>
        </w:rPr>
        <w:t xml:space="preserve">, закрытой электронной процедуры, </w:t>
      </w:r>
      <w:r>
        <w:rPr>
          <w:rStyle w:val="CharStyle7"/>
        </w:rPr>
        <w:t>осуществляется</w:t>
      </w:r>
      <w:r>
        <w:rPr>
          <w:lang w:val="ru-RU" w:eastAsia="ru-RU" w:bidi="ru-RU"/>
          <w:sz w:val="24"/>
          <w:szCs w:val="24"/>
          <w:w w:val="100"/>
          <w:spacing w:val="0"/>
          <w:color w:val="000000"/>
          <w:position w:val="0"/>
        </w:rPr>
        <w:t xml:space="preserve"> в порядке, установленном настоящей главой, </w:t>
      </w:r>
      <w:r>
        <w:rPr>
          <w:rStyle w:val="CharStyle7"/>
        </w:rPr>
        <w:t>в любое время определения поставщика</w:t>
      </w:r>
      <w:r>
        <w:rPr>
          <w:lang w:val="ru-RU" w:eastAsia="ru-RU" w:bidi="ru-RU"/>
          <w:sz w:val="24"/>
          <w:szCs w:val="24"/>
          <w:w w:val="100"/>
          <w:spacing w:val="0"/>
          <w:color w:val="000000"/>
          <w:position w:val="0"/>
        </w:rPr>
        <w:t xml:space="preserve"> (подрядчика, исполнителя), а также в период аккредитации на электронной площадке, специализированной электронной площадке, </w:t>
      </w:r>
      <w:r>
        <w:rPr>
          <w:rStyle w:val="CharStyle7"/>
        </w:rPr>
        <w:t>но не позднее чем через пять дней с даты размещения</w:t>
      </w:r>
      <w:r>
        <w:rPr>
          <w:lang w:val="ru-RU" w:eastAsia="ru-RU" w:bidi="ru-RU"/>
          <w:sz w:val="24"/>
          <w:szCs w:val="24"/>
          <w:w w:val="100"/>
          <w:spacing w:val="0"/>
          <w:color w:val="000000"/>
          <w:position w:val="0"/>
        </w:rPr>
        <w:t xml:space="preserve"> </w:t>
      </w:r>
      <w:r>
        <w:rPr>
          <w:rStyle w:val="CharStyle7"/>
        </w:rPr>
        <w:t>в единой информационной системе протокола подведения итогов</w:t>
      </w:r>
      <w:r>
        <w:rPr>
          <w:lang w:val="ru-RU" w:eastAsia="ru-RU" w:bidi="ru-RU"/>
          <w:sz w:val="24"/>
          <w:szCs w:val="24"/>
          <w:w w:val="100"/>
          <w:spacing w:val="0"/>
          <w:color w:val="000000"/>
          <w:position w:val="0"/>
        </w:rPr>
        <w:t xml:space="preserve">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w:t>
      </w:r>
      <w:r>
        <w:rPr>
          <w:rStyle w:val="CharStyle7"/>
        </w:rPr>
        <w:t>электронного аукциона</w:t>
      </w:r>
      <w:r>
        <w:rPr>
          <w:lang w:val="ru-RU" w:eastAsia="ru-RU" w:bidi="ru-RU"/>
          <w:sz w:val="24"/>
          <w:szCs w:val="24"/>
          <w:w w:val="100"/>
          <w:spacing w:val="0"/>
          <w:color w:val="000000"/>
          <w:position w:val="0"/>
        </w:rPr>
        <w:t>,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В случае, если </w:t>
      </w:r>
      <w:r>
        <w:rPr>
          <w:rStyle w:val="CharStyle7"/>
        </w:rPr>
        <w:t>обжалуемые действия</w:t>
      </w:r>
      <w:r>
        <w:rPr>
          <w:lang w:val="ru-RU" w:eastAsia="ru-RU" w:bidi="ru-RU"/>
          <w:sz w:val="24"/>
          <w:szCs w:val="24"/>
          <w:w w:val="100"/>
          <w:spacing w:val="0"/>
          <w:color w:val="000000"/>
          <w:position w:val="0"/>
        </w:rPr>
        <w:t xml:space="preserve"> (бездействие) </w:t>
      </w:r>
      <w:r>
        <w:rPr>
          <w:rStyle w:val="CharStyle7"/>
        </w:rPr>
        <w:t>совершены</w:t>
      </w:r>
      <w:r>
        <w:rPr>
          <w:lang w:val="ru-RU" w:eastAsia="ru-RU" w:bidi="ru-RU"/>
          <w:sz w:val="24"/>
          <w:szCs w:val="24"/>
          <w:w w:val="100"/>
          <w:spacing w:val="0"/>
          <w:color w:val="000000"/>
          <w:position w:val="0"/>
        </w:rPr>
        <w:t xml:space="preserve"> </w:t>
      </w:r>
      <w:r>
        <w:rPr>
          <w:rStyle w:val="CharStyle7"/>
        </w:rPr>
        <w:t>при рассмотрении вторых частей заявок на участие в</w:t>
      </w:r>
      <w:r>
        <w:rPr>
          <w:lang w:val="ru-RU" w:eastAsia="ru-RU" w:bidi="ru-RU"/>
          <w:sz w:val="24"/>
          <w:szCs w:val="24"/>
          <w:w w:val="100"/>
          <w:spacing w:val="0"/>
          <w:color w:val="000000"/>
          <w:position w:val="0"/>
        </w:rPr>
        <w:t xml:space="preserve">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w:t>
      </w:r>
      <w:r>
        <w:rPr>
          <w:rStyle w:val="CharStyle7"/>
        </w:rPr>
        <w:t>электронном аукционе</w:t>
      </w:r>
      <w:r>
        <w:rPr>
          <w:lang w:val="ru-RU" w:eastAsia="ru-RU" w:bidi="ru-RU"/>
          <w:sz w:val="24"/>
          <w:szCs w:val="24"/>
          <w:w w:val="100"/>
          <w:spacing w:val="0"/>
          <w:color w:val="000000"/>
          <w:position w:val="0"/>
        </w:rPr>
        <w:t>. закрытом аукционе в электронной форме, при рассмотрении заявок на участие в запросе котировок в электронной форме,</w:t>
        <w:br w:type="page"/>
        <w:t xml:space="preserve">запросе предложений в электронной форме или при заключении контракта, </w:t>
      </w:r>
      <w:r>
        <w:rPr>
          <w:rStyle w:val="CharStyle7"/>
        </w:rPr>
        <w:t>обжалование данных действий (бездействия) осуществляется до заключения</w:t>
      </w:r>
      <w:r>
        <w:rPr>
          <w:lang w:val="ru-RU" w:eastAsia="ru-RU" w:bidi="ru-RU"/>
          <w:sz w:val="24"/>
          <w:szCs w:val="24"/>
          <w:w w:val="100"/>
          <w:spacing w:val="0"/>
          <w:color w:val="000000"/>
          <w:position w:val="0"/>
        </w:rPr>
        <w:t xml:space="preserve"> </w:t>
      </w:r>
      <w:r>
        <w:rPr>
          <w:rStyle w:val="CharStyle7"/>
        </w:rPr>
        <w:t>контракта</w:t>
      </w:r>
      <w:r>
        <w:rPr>
          <w:lang w:val="ru-RU" w:eastAsia="ru-RU" w:bidi="ru-RU"/>
          <w:sz w:val="24"/>
          <w:szCs w:val="24"/>
          <w:w w:val="100"/>
          <w:spacing w:val="0"/>
          <w:color w:val="000000"/>
          <w:position w:val="0"/>
        </w:rPr>
        <w:t>.</w:t>
      </w:r>
    </w:p>
    <w:p>
      <w:pPr>
        <w:pStyle w:val="Style5"/>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Протокол подведения итогов электронного аукциона от 06.11.2020 №0354100010620000242-3 размещен Заказчиком в единой информационной системе 06.11.2020.</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Государственный контракт № 0354100010620000242-0001229-01 на поставку кондиционеров бытовых был заключен 25.11.2020 и исполнен в полном объеме. Заказчиком фактически оплачено 109 277.83руб. Сведения об исполненном контракте размещены на сайте единой информационной системы в сфере закупок.</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Жалоба на действия Заказчика поступила в Орловское У ФАС России 17.02.2020.</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sz w:val="24"/>
          <w:szCs w:val="24"/>
          <w:w w:val="100"/>
          <w:spacing w:val="0"/>
          <w:color w:val="000000"/>
          <w:position w:val="0"/>
        </w:rPr>
        <w:t>Таким образом, Жалоба подана Заявителем по истечении пятидневного срока с даты размещения Заказчиком в единой информационной системе протокола подведения итогов Аукциона, а также после заключения контракта, что не соответствует требованиям части 4 статьи 105 Закон.</w:t>
      </w:r>
    </w:p>
    <w:p>
      <w:pPr>
        <w:pStyle w:val="Style5"/>
        <w:widowControl w:val="0"/>
        <w:keepNext w:val="0"/>
        <w:keepLines w:val="0"/>
        <w:shd w:val="clear" w:color="auto" w:fill="auto"/>
        <w:bidi w:val="0"/>
        <w:jc w:val="both"/>
        <w:spacing w:before="0" w:after="0" w:line="293" w:lineRule="exact"/>
        <w:ind w:left="20" w:right="20" w:firstLine="560"/>
      </w:pPr>
      <w:r>
        <w:rPr>
          <w:rStyle w:val="CharStyle7"/>
        </w:rPr>
        <w:t>По истечении указанных сроков обжалование</w:t>
      </w:r>
      <w:r>
        <w:rPr>
          <w:lang w:val="ru-RU" w:eastAsia="ru-RU" w:bidi="ru-RU"/>
          <w:sz w:val="24"/>
          <w:szCs w:val="24"/>
          <w:w w:val="100"/>
          <w:spacing w:val="0"/>
          <w:color w:val="000000"/>
          <w:position w:val="0"/>
        </w:rPr>
        <w:t xml:space="preserve">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w:t>
      </w:r>
      <w:r>
        <w:rPr>
          <w:rStyle w:val="CharStyle7"/>
        </w:rPr>
        <w:t>комиссии</w:t>
      </w:r>
      <w:r>
        <w:rPr>
          <w:lang w:val="ru-RU" w:eastAsia="ru-RU" w:bidi="ru-RU"/>
          <w:sz w:val="24"/>
          <w:szCs w:val="24"/>
          <w:w w:val="100"/>
          <w:spacing w:val="0"/>
          <w:color w:val="000000"/>
          <w:position w:val="0"/>
        </w:rPr>
        <w:t xml:space="preserve"> </w:t>
      </w:r>
      <w:r>
        <w:rPr>
          <w:rStyle w:val="CharStyle7"/>
        </w:rPr>
        <w:t>по осуществлению закупок осуществляется только в судебном порядке</w:t>
      </w:r>
      <w:r>
        <w:rPr>
          <w:lang w:val="ru-RU" w:eastAsia="ru-RU" w:bidi="ru-RU"/>
          <w:sz w:val="24"/>
          <w:szCs w:val="24"/>
          <w:w w:val="100"/>
          <w:spacing w:val="0"/>
          <w:color w:val="000000"/>
          <w:position w:val="0"/>
        </w:rPr>
        <w:t>.</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На основании изложенного в соответствии с пунктом 3 части 11 статьи 105 Закона Жалоба подлежат возвращению.</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Решение о возвращении Жалобы может быть обжаловано в судебном порядке.</w:t>
      </w:r>
    </w:p>
    <w:p>
      <w:pPr>
        <w:pStyle w:val="Style5"/>
        <w:widowControl w:val="0"/>
        <w:keepNext w:val="0"/>
        <w:keepLines w:val="0"/>
        <w:shd w:val="clear" w:color="auto" w:fill="auto"/>
        <w:bidi w:val="0"/>
        <w:jc w:val="both"/>
        <w:spacing w:before="0" w:after="0" w:line="293" w:lineRule="exact"/>
        <w:ind w:left="20" w:right="0" w:firstLine="700"/>
        <w:sectPr>
          <w:type w:val="continuous"/>
          <w:pgSz w:w="16838" w:h="23810"/>
          <w:pgMar w:top="4500" w:left="4495" w:right="2954" w:bottom="4404" w:header="0" w:footer="3" w:gutter="0"/>
          <w:rtlGutter w:val="0"/>
          <w:cols w:space="720"/>
          <w:noEndnote/>
          <w:docGrid w:linePitch="360"/>
        </w:sectPr>
      </w:pPr>
      <w:r>
        <w:rPr>
          <w:lang w:val="ru-RU" w:eastAsia="ru-RU" w:bidi="ru-RU"/>
          <w:sz w:val="24"/>
          <w:szCs w:val="24"/>
          <w:w w:val="100"/>
          <w:spacing w:val="0"/>
          <w:color w:val="000000"/>
          <w:position w:val="0"/>
        </w:rPr>
        <w:t>Приложение: Жалоба в 1 экз. на 8 л.</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226" w:wrap="around" w:vAnchor="text" w:hAnchor="margin" w:x="9441" w:y="299"/>
        <w:widowControl w:val="0"/>
        <w:keepNext w:val="0"/>
        <w:keepLines w:val="0"/>
        <w:shd w:val="clear" w:color="auto" w:fill="auto"/>
        <w:bidi w:val="0"/>
        <w:jc w:val="left"/>
        <w:spacing w:before="0" w:after="0" w:line="220" w:lineRule="exact"/>
        <w:ind w:left="100" w:right="0" w:firstLine="0"/>
      </w:pPr>
      <w:r>
        <w:rPr>
          <w:rStyle w:val="CharStyle10"/>
          <w:spacing w:val="0"/>
        </w:rPr>
        <w:t>С.А. Бочков</w:t>
      </w:r>
    </w:p>
    <w:p>
      <w:pPr>
        <w:pStyle w:val="Style5"/>
        <w:widowControl w:val="0"/>
        <w:keepNext w:val="0"/>
        <w:keepLines w:val="0"/>
        <w:shd w:val="clear" w:color="auto" w:fill="auto"/>
        <w:bidi w:val="0"/>
        <w:jc w:val="left"/>
        <w:spacing w:before="0" w:after="10" w:line="240" w:lineRule="exact"/>
        <w:ind w:left="20" w:right="0" w:firstLine="0"/>
      </w:pPr>
      <w:r>
        <w:rPr>
          <w:lang w:val="ru-RU" w:eastAsia="ru-RU" w:bidi="ru-RU"/>
          <w:sz w:val="24"/>
          <w:szCs w:val="24"/>
          <w:w w:val="100"/>
          <w:spacing w:val="0"/>
          <w:color w:val="000000"/>
          <w:position w:val="0"/>
        </w:rPr>
        <w:t>Заместитель</w:t>
      </w:r>
    </w:p>
    <w:p>
      <w:pPr>
        <w:pStyle w:val="Style5"/>
        <w:widowControl w:val="0"/>
        <w:keepNext w:val="0"/>
        <w:keepLines w:val="0"/>
        <w:shd w:val="clear" w:color="auto" w:fill="auto"/>
        <w:bidi w:val="0"/>
        <w:jc w:val="left"/>
        <w:spacing w:before="0" w:after="4342" w:line="240" w:lineRule="exact"/>
        <w:ind w:left="20" w:right="0" w:firstLine="0"/>
      </w:pPr>
      <w:r>
        <w:rPr>
          <w:lang w:val="ru-RU" w:eastAsia="ru-RU" w:bidi="ru-RU"/>
          <w:sz w:val="24"/>
          <w:szCs w:val="24"/>
          <w:w w:val="100"/>
          <w:spacing w:val="0"/>
          <w:color w:val="000000"/>
          <w:position w:val="0"/>
        </w:rPr>
        <w:t>руководителя управления</w:t>
      </w:r>
    </w:p>
    <w:p>
      <w:pPr>
        <w:pStyle w:val="Style11"/>
        <w:widowControl w:val="0"/>
        <w:keepNext w:val="0"/>
        <w:keepLines w:val="0"/>
        <w:shd w:val="clear" w:color="auto" w:fill="auto"/>
        <w:bidi w:val="0"/>
        <w:jc w:val="left"/>
        <w:spacing w:before="0" w:after="0"/>
        <w:ind w:left="20" w:right="200" w:firstLine="0"/>
      </w:pPr>
      <w:r>
        <w:rPr>
          <w:lang w:val="en-US" w:eastAsia="en-US" w:bidi="en-US"/>
          <w:w w:val="100"/>
          <w:spacing w:val="0"/>
          <w:color w:val="000000"/>
          <w:position w:val="0"/>
        </w:rPr>
        <w:t xml:space="preserve">Men. </w:t>
      </w:r>
      <w:r>
        <w:rPr>
          <w:lang w:val="ru-RU" w:eastAsia="ru-RU" w:bidi="ru-RU"/>
          <w:w w:val="100"/>
          <w:spacing w:val="0"/>
          <w:color w:val="000000"/>
          <w:position w:val="0"/>
        </w:rPr>
        <w:t>Шмыгина Е.И. тел. (4862)73-16-32</w:t>
      </w:r>
    </w:p>
    <w:sectPr>
      <w:type w:val="continuous"/>
      <w:pgSz w:w="16838" w:h="23810"/>
      <w:pgMar w:top="4582" w:left="3722" w:right="10053" w:bottom="41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6"/>
    <w:rPr>
      <w:lang w:val="ru-RU" w:eastAsia="ru-RU" w:bidi="ru-RU"/>
      <w:u w:val="single"/>
      <w:sz w:val="24"/>
      <w:szCs w:val="24"/>
      <w:w w:val="100"/>
      <w:spacing w:val="0"/>
      <w:color w:val="000000"/>
      <w:position w:val="0"/>
    </w:rPr>
  </w:style>
  <w:style w:type="character" w:customStyle="1" w:styleId="CharStyle9">
    <w:name w:val="Основной текст (3) Exact"/>
    <w:basedOn w:val="DefaultParagraphFont"/>
    <w:link w:val="Style8"/>
    <w:rPr>
      <w:b w:val="0"/>
      <w:bCs w:val="0"/>
      <w:i w:val="0"/>
      <w:iCs w:val="0"/>
      <w:u w:val="none"/>
      <w:strike w:val="0"/>
      <w:smallCaps w:val="0"/>
      <w:sz w:val="23"/>
      <w:szCs w:val="23"/>
      <w:rFonts w:ascii="Times New Roman" w:eastAsia="Times New Roman" w:hAnsi="Times New Roman" w:cs="Times New Roman"/>
      <w:spacing w:val="13"/>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2">
    <w:name w:val="Основной текст (4)_"/>
    <w:basedOn w:val="DefaultParagraphFont"/>
    <w:link w:val="Style11"/>
    <w:rPr>
      <w:b w:val="0"/>
      <w:bCs w:val="0"/>
      <w:i/>
      <w:iCs/>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13"/>
    </w:rPr>
  </w:style>
  <w:style w:type="paragraph" w:customStyle="1" w:styleId="Style11">
    <w:name w:val="Основной текст (4)"/>
    <w:basedOn w:val="Normal"/>
    <w:link w:val="CharStyle12"/>
    <w:pPr>
      <w:widowControl w:val="0"/>
      <w:shd w:val="clear" w:color="auto" w:fill="FFFFFF"/>
      <w:spacing w:before="4440" w:line="23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