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13" w:after="49"/>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29" w:line="295" w:lineRule="exact"/>
        <w:ind w:left="0" w:right="0" w:firstLine="0"/>
      </w:pPr>
      <w:r>
        <w:rPr>
          <w:lang w:val="ru-RU" w:eastAsia="ru-RU" w:bidi="ru-RU"/>
          <w:w w:val="100"/>
          <w:spacing w:val="0"/>
          <w:color w:val="000000"/>
          <w:position w:val="0"/>
        </w:rPr>
        <w:t>УПРАВЛЕНИЕ Федеральной антимонопольной службы но Тверской области</w:t>
      </w:r>
    </w:p>
    <w:p>
      <w:pPr>
        <w:pStyle w:val="Style5"/>
        <w:widowControl w:val="0"/>
        <w:keepNext w:val="0"/>
        <w:keepLines w:val="0"/>
        <w:shd w:val="clear" w:color="auto" w:fill="auto"/>
        <w:bidi w:val="0"/>
        <w:spacing w:before="0" w:after="87"/>
        <w:ind w:left="0" w:right="0" w:firstLine="0"/>
      </w:pPr>
      <w:r>
        <w:rPr>
          <w:lang w:val="ru-RU" w:eastAsia="ru-RU" w:bidi="ru-RU"/>
          <w:w w:val="100"/>
          <w:spacing w:val="0"/>
          <w:color w:val="000000"/>
          <w:position w:val="0"/>
        </w:rPr>
        <w:t xml:space="preserve">ул. Советская, 23, п Тверь, 170100 тел.: (4822)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7"/>
        <w:tabs>
          <w:tab w:leader="underscore" w:pos="2614" w:val="right"/>
          <w:tab w:leader="none" w:pos="2835" w:val="left"/>
        </w:tabs>
        <w:widowControl w:val="0"/>
        <w:keepNext/>
        <w:keepLines/>
        <w:shd w:val="clear" w:color="auto" w:fill="auto"/>
        <w:bidi w:val="0"/>
        <w:spacing w:before="0" w:after="126" w:line="400" w:lineRule="exact"/>
        <w:ind w:left="360" w:right="0" w:firstLine="0"/>
      </w:pPr>
      <w:bookmarkStart w:id="0" w:name="bookmark0"/>
      <w:r>
        <w:rPr>
          <w:rStyle w:val="CharStyle9"/>
          <w:b/>
          <w:bCs/>
        </w:rPr>
        <w:t>№■01</w:t>
      </w:r>
      <w:r>
        <w:rPr>
          <w:rStyle w:val="CharStyle10"/>
          <w:lang w:val="ru-RU" w:eastAsia="ru-RU" w:bidi="ru-RU"/>
          <w:b/>
          <w:bCs/>
        </w:rPr>
        <w:t xml:space="preserve"> юц</w:t>
      </w:r>
      <w:r>
        <w:rPr>
          <w:lang w:val="ru-RU" w:eastAsia="ru-RU" w:bidi="ru-RU"/>
          <w:w w:val="100"/>
          <w:color w:val="000000"/>
          <w:position w:val="0"/>
        </w:rPr>
        <w:tab/>
        <w:t>№</w:t>
        <w:tab/>
      </w:r>
      <w:r>
        <w:rPr>
          <w:rStyle w:val="CharStyle10"/>
          <w:b/>
          <w:bCs/>
        </w:rPr>
        <w:t>ofr-6/.i-ft-(?rsg</w:t>
      </w:r>
      <w:r>
        <w:rPr>
          <w:w w:val="100"/>
          <w:color w:val="000000"/>
          <w:position w:val="0"/>
        </w:rPr>
        <w:t>£</w:t>
      </w:r>
      <w:bookmarkEnd w:id="0"/>
    </w:p>
    <w:p>
      <w:pPr>
        <w:pStyle w:val="Style11"/>
        <w:tabs>
          <w:tab w:leader="none" w:pos="2614" w:val="right"/>
        </w:tabs>
        <w:widowControl w:val="0"/>
        <w:keepNext w:val="0"/>
        <w:keepLines w:val="0"/>
        <w:shd w:val="clear" w:color="auto" w:fill="auto"/>
        <w:bidi w:val="0"/>
        <w:spacing w:before="0" w:after="0" w:line="240" w:lineRule="exact"/>
        <w:ind w:left="220" w:right="0" w:firstLine="0"/>
      </w:pPr>
      <w:r>
        <w:rPr>
          <w:lang w:val="ru-RU" w:eastAsia="ru-RU" w:bidi="ru-RU"/>
          <w:sz w:val="24"/>
          <w:szCs w:val="24"/>
          <w:w w:val="100"/>
          <w:spacing w:val="0"/>
          <w:color w:val="000000"/>
          <w:position w:val="0"/>
        </w:rPr>
        <w:t>На №</w:t>
        <w:tab/>
        <w:t xml:space="preserve">  от</w:t>
      </w:r>
    </w:p>
    <w:p>
      <w:pPr>
        <w:pStyle w:val="Style13"/>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Заказчик:</w:t>
      </w:r>
    </w:p>
    <w:p>
      <w:pPr>
        <w:pStyle w:val="Style11"/>
        <w:widowControl w:val="0"/>
        <w:keepNext w:val="0"/>
        <w:keepLines w:val="0"/>
        <w:shd w:val="clear" w:color="auto" w:fill="auto"/>
        <w:bidi w:val="0"/>
        <w:jc w:val="left"/>
        <w:spacing w:before="0" w:after="0" w:line="274" w:lineRule="exact"/>
        <w:ind w:left="20" w:right="580" w:firstLine="0"/>
      </w:pPr>
      <w:r>
        <w:rPr>
          <w:lang w:val="ru-RU" w:eastAsia="ru-RU" w:bidi="ru-RU"/>
          <w:sz w:val="24"/>
          <w:szCs w:val="24"/>
          <w:w w:val="100"/>
          <w:spacing w:val="0"/>
          <w:color w:val="000000"/>
          <w:position w:val="0"/>
        </w:rPr>
        <w:t>Администрация Кашинского района Тверской области</w:t>
      </w:r>
    </w:p>
    <w:p>
      <w:pPr>
        <w:pStyle w:val="Style11"/>
        <w:widowControl w:val="0"/>
        <w:keepNext w:val="0"/>
        <w:keepLines w:val="0"/>
        <w:shd w:val="clear" w:color="auto" w:fill="auto"/>
        <w:bidi w:val="0"/>
        <w:jc w:val="left"/>
        <w:spacing w:before="0" w:after="267" w:line="274" w:lineRule="exact"/>
        <w:ind w:left="20" w:right="0" w:firstLine="0"/>
      </w:pPr>
      <w:r>
        <w:rPr>
          <w:lang w:val="ru-RU" w:eastAsia="ru-RU" w:bidi="ru-RU"/>
          <w:sz w:val="24"/>
          <w:szCs w:val="24"/>
          <w:w w:val="100"/>
          <w:spacing w:val="0"/>
          <w:color w:val="000000"/>
          <w:position w:val="0"/>
        </w:rPr>
        <w:t xml:space="preserve">ул.Анатолия Луначарского,д.20,г. Кашин, Тверская обл. ,171640 тел.: 848-234-20862 </w:t>
      </w:r>
      <w:r>
        <w:rPr>
          <w:lang w:val="en-US" w:eastAsia="en-US" w:bidi="en-US"/>
          <w:sz w:val="24"/>
          <w:szCs w:val="24"/>
          <w:w w:val="100"/>
          <w:spacing w:val="0"/>
          <w:color w:val="000000"/>
          <w:position w:val="0"/>
        </w:rPr>
        <w:t>e-mail: munzakaz@kashin.info</w:t>
      </w:r>
    </w:p>
    <w:p>
      <w:pPr>
        <w:pStyle w:val="Style15"/>
        <w:widowControl w:val="0"/>
        <w:keepNext/>
        <w:keepLines/>
        <w:shd w:val="clear" w:color="auto" w:fill="auto"/>
        <w:bidi w:val="0"/>
        <w:jc w:val="left"/>
        <w:spacing w:before="0" w:after="0" w:line="240" w:lineRule="exact"/>
        <w:ind w:left="20" w:right="0" w:firstLine="0"/>
      </w:pPr>
      <w:bookmarkStart w:id="1" w:name="bookmark1"/>
      <w:r>
        <w:rPr>
          <w:lang w:val="ru-RU" w:eastAsia="ru-RU" w:bidi="ru-RU"/>
          <w:sz w:val="24"/>
          <w:szCs w:val="24"/>
          <w:w w:val="100"/>
          <w:spacing w:val="0"/>
          <w:color w:val="000000"/>
          <w:position w:val="0"/>
        </w:rPr>
        <w:t>Заявитель:</w:t>
      </w:r>
      <w:bookmarkEnd w:id="1"/>
    </w:p>
    <w:p>
      <w:pPr>
        <w:pStyle w:val="Style11"/>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ООО «ДЖУЛИ»</w:t>
      </w:r>
    </w:p>
    <w:p>
      <w:pPr>
        <w:pStyle w:val="Style11"/>
        <w:widowControl w:val="0"/>
        <w:keepNext w:val="0"/>
        <w:keepLines w:val="0"/>
        <w:shd w:val="clear" w:color="auto" w:fill="auto"/>
        <w:bidi w:val="0"/>
        <w:jc w:val="left"/>
        <w:spacing w:before="0" w:after="240" w:line="274" w:lineRule="exact"/>
        <w:ind w:left="20" w:right="0" w:firstLine="0"/>
      </w:pPr>
      <w:r>
        <w:rPr>
          <w:lang w:val="ru-RU" w:eastAsia="ru-RU" w:bidi="ru-RU"/>
          <w:sz w:val="24"/>
          <w:szCs w:val="24"/>
          <w:w w:val="100"/>
          <w:spacing w:val="0"/>
          <w:color w:val="000000"/>
          <w:position w:val="0"/>
        </w:rPr>
        <w:t xml:space="preserve">ул. Чапаева, стр. 14, корп.З, ч. пом Л 9, г. Екатеринбург, 620063 тел./факс: 8 (922) 03-74-789 </w:t>
      </w:r>
      <w:r>
        <w:rPr>
          <w:lang w:val="en-US" w:eastAsia="en-US" w:bidi="en-US"/>
          <w:sz w:val="24"/>
          <w:szCs w:val="24"/>
          <w:w w:val="100"/>
          <w:spacing w:val="0"/>
          <w:color w:val="000000"/>
          <w:position w:val="0"/>
        </w:rPr>
        <w:t xml:space="preserve">e-mail: </w:t>
      </w:r>
      <w:r>
        <w:fldChar w:fldCharType="begin"/>
      </w:r>
      <w:r>
        <w:rPr>
          <w:rStyle w:val="CharStyle17"/>
        </w:rPr>
        <w:instrText> HYPERLINK "mailto:July096@yandex.ni" </w:instrText>
      </w:r>
      <w:r>
        <w:fldChar w:fldCharType="separate"/>
      </w:r>
      <w:r>
        <w:rPr>
          <w:rStyle w:val="Hyperlink"/>
        </w:rPr>
        <w:t>July096@yandex.ni</w:t>
      </w:r>
      <w:r>
        <w:fldChar w:fldCharType="end"/>
      </w:r>
    </w:p>
    <w:p>
      <w:pPr>
        <w:pStyle w:val="Style15"/>
        <w:widowControl w:val="0"/>
        <w:keepNext/>
        <w:keepLines/>
        <w:shd w:val="clear" w:color="auto" w:fill="auto"/>
        <w:bidi w:val="0"/>
        <w:jc w:val="left"/>
        <w:spacing w:before="0" w:after="0" w:line="274" w:lineRule="exact"/>
        <w:ind w:left="20" w:right="0" w:firstLine="0"/>
      </w:pPr>
      <w:bookmarkStart w:id="2" w:name="bookmark2"/>
      <w:r>
        <w:rPr>
          <w:lang w:val="ru-RU" w:eastAsia="ru-RU" w:bidi="ru-RU"/>
          <w:sz w:val="24"/>
          <w:szCs w:val="24"/>
          <w:w w:val="100"/>
          <w:spacing w:val="0"/>
          <w:color w:val="000000"/>
          <w:position w:val="0"/>
        </w:rPr>
        <w:t>Оператор электронной площадки:</w:t>
      </w:r>
      <w:bookmarkEnd w:id="2"/>
    </w:p>
    <w:p>
      <w:pPr>
        <w:pStyle w:val="Style11"/>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187" w:left="1683" w:right="844" w:bottom="140" w:header="0" w:footer="3" w:gutter="0"/>
          <w:rtlGutter w:val="0"/>
          <w:cols w:num="2" w:space="319"/>
          <w:noEndnote/>
          <w:docGrid w:linePitch="360"/>
        </w:sectPr>
      </w:pPr>
      <w:r>
        <w:rPr>
          <w:lang w:val="ru-RU" w:eastAsia="ru-RU" w:bidi="ru-RU"/>
          <w:sz w:val="24"/>
          <w:szCs w:val="24"/>
          <w:w w:val="100"/>
          <w:spacing w:val="0"/>
          <w:color w:val="000000"/>
          <w:position w:val="0"/>
        </w:rPr>
        <w:t xml:space="preserve">АО «Сбербанк - АСТ» ул. Новослободская, 24 стр. 2 Москва, 127055 тел.: 8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line="240" w:lineRule="exact"/>
        <w:rPr>
          <w:sz w:val="19"/>
          <w:szCs w:val="19"/>
        </w:rPr>
      </w:pP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keepLines/>
        <w:shd w:val="clear" w:color="auto" w:fill="auto"/>
        <w:bidi w:val="0"/>
        <w:jc w:val="left"/>
        <w:spacing w:before="0" w:after="247" w:line="240" w:lineRule="exact"/>
        <w:ind w:left="3960" w:right="0" w:firstLine="0"/>
      </w:pPr>
      <w:bookmarkStart w:id="3" w:name="bookmark3"/>
      <w:r>
        <w:rPr>
          <w:lang w:val="ru-RU" w:eastAsia="ru-RU" w:bidi="ru-RU"/>
          <w:sz w:val="24"/>
          <w:szCs w:val="24"/>
          <w:w w:val="100"/>
          <w:spacing w:val="0"/>
          <w:color w:val="000000"/>
          <w:position w:val="0"/>
        </w:rPr>
        <w:t>Решение № 05-6/1-17-2021</w:t>
      </w:r>
      <w:bookmarkEnd w:id="3"/>
    </w:p>
    <w:p>
      <w:pPr>
        <w:pStyle w:val="Style11"/>
        <w:tabs>
          <w:tab w:leader="none" w:pos="8664" w:val="left"/>
        </w:tabs>
        <w:widowControl w:val="0"/>
        <w:keepNext w:val="0"/>
        <w:keepLines w:val="0"/>
        <w:shd w:val="clear" w:color="auto" w:fill="auto"/>
        <w:bidi w:val="0"/>
        <w:spacing w:before="0" w:after="230" w:line="240" w:lineRule="exact"/>
        <w:ind w:left="20" w:right="0" w:firstLine="0"/>
      </w:pPr>
      <w:r>
        <w:rPr>
          <w:lang w:val="ru-RU" w:eastAsia="ru-RU" w:bidi="ru-RU"/>
          <w:sz w:val="24"/>
          <w:szCs w:val="24"/>
          <w:w w:val="100"/>
          <w:spacing w:val="0"/>
          <w:color w:val="000000"/>
          <w:position w:val="0"/>
        </w:rPr>
        <w:t>16 февраля 2021 года</w:t>
        <w:tab/>
        <w:t>г. Тверь</w:t>
      </w:r>
    </w:p>
    <w:p>
      <w:pPr>
        <w:pStyle w:val="Style11"/>
        <w:widowControl w:val="0"/>
        <w:keepNext w:val="0"/>
        <w:keepLines w:val="0"/>
        <w:shd w:val="clear" w:color="auto" w:fill="auto"/>
        <w:bidi w:val="0"/>
        <w:jc w:val="left"/>
        <w:spacing w:before="0" w:after="0" w:line="270"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 ФАС России) в следующем составе: председатель Комиссии:</w:t>
      </w:r>
    </w:p>
    <w:p>
      <w:pPr>
        <w:pStyle w:val="Style11"/>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Ключникова Е.В. - временно исполняющий обязанности заместителя руководителя управления - начальник отдела контроля закупок, члены Комиссии:</w:t>
      </w:r>
    </w:p>
    <w:p>
      <w:pPr>
        <w:pStyle w:val="Style11"/>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Винницкая П.Д. - специалист 1 разряда отдела контроля закупок,</w:t>
      </w:r>
    </w:p>
    <w:p>
      <w:pPr>
        <w:pStyle w:val="Style11"/>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Павленко А.В. - ведущий специалист - эксперт отдела контроля закупок, при участии посредством видео оконференц-связи представителей Администрации Кашинского района Тверской области (далее - Заказчик) Галяевой С.В (по доверенности),</w:t>
      </w:r>
    </w:p>
    <w:p>
      <w:pPr>
        <w:pStyle w:val="Style11"/>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представители ООО «ДЖУЛИ»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11"/>
        <w:widowControl w:val="0"/>
        <w:keepNext w:val="0"/>
        <w:keepLines w:val="0"/>
        <w:shd w:val="clear" w:color="auto" w:fill="auto"/>
        <w:bidi w:val="0"/>
        <w:spacing w:before="0" w:after="0" w:line="274" w:lineRule="exact"/>
        <w:ind w:left="20" w:right="20" w:firstLine="720"/>
      </w:pPr>
      <w:r>
        <w:rPr>
          <w:lang w:val="ru-RU" w:eastAsia="ru-RU" w:bidi="ru-RU"/>
          <w:sz w:val="24"/>
          <w:szCs w:val="24"/>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8"/>
        <w:tabs>
          <w:tab w:leader="none" w:pos="9938" w:val="right"/>
        </w:tabs>
        <w:widowControl w:val="0"/>
        <w:keepNext/>
        <w:keepLines/>
        <w:shd w:val="clear" w:color="auto" w:fill="auto"/>
        <w:bidi w:val="0"/>
        <w:spacing w:before="0" w:after="0" w:line="280" w:lineRule="exact"/>
        <w:ind w:left="7080" w:right="0" w:firstLine="0"/>
      </w:pPr>
      <w:bookmarkStart w:id="4" w:name="bookmark4"/>
      <w:r>
        <w:rPr>
          <w:rStyle w:val="CharStyle20"/>
        </w:rPr>
        <w:t xml:space="preserve">№ </w:t>
      </w:r>
      <w:r>
        <w:rPr>
          <w:lang w:val="ru-RU" w:eastAsia="ru-RU" w:bidi="ru-RU"/>
          <w:sz w:val="24"/>
          <w:szCs w:val="24"/>
          <w:w w:val="100"/>
          <w:color w:val="000000"/>
          <w:position w:val="0"/>
        </w:rPr>
        <w:t>087600</w:t>
      </w:r>
      <w:r>
        <w:rPr>
          <w:rStyle w:val="CharStyle20"/>
        </w:rPr>
        <w:tab/>
      </w:r>
      <w:r>
        <w:rPr>
          <w:lang w:val="ru-RU" w:eastAsia="ru-RU" w:bidi="ru-RU"/>
          <w:sz w:val="24"/>
          <w:szCs w:val="24"/>
          <w:w w:val="100"/>
          <w:color w:val="000000"/>
          <w:position w:val="0"/>
        </w:rPr>
        <w:t>1</w:t>
      </w:r>
      <w:bookmarkEnd w:id="4"/>
    </w:p>
    <w:p>
      <w:pPr>
        <w:pStyle w:val="Style11"/>
        <w:widowControl w:val="0"/>
        <w:keepNext w:val="0"/>
        <w:keepLines w:val="0"/>
        <w:shd w:val="clear" w:color="auto" w:fill="auto"/>
        <w:bidi w:val="0"/>
        <w:spacing w:before="0" w:after="0" w:line="277" w:lineRule="exact"/>
        <w:ind w:left="40" w:right="40" w:firstLine="0"/>
      </w:pPr>
      <w:r>
        <w:rPr>
          <w:lang w:val="ru-RU" w:eastAsia="ru-RU" w:bidi="ru-RU"/>
          <w:sz w:val="24"/>
          <w:szCs w:val="24"/>
          <w:w w:val="100"/>
          <w:spacing w:val="0"/>
          <w:color w:val="000000"/>
          <w:position w:val="0"/>
        </w:rPr>
        <w:t>утвержденным приказом ФАС России от 19.11.2014 № 727/14, жалобу Общества и проведя внеплановую проверку,</w:t>
      </w:r>
    </w:p>
    <w:p>
      <w:pPr>
        <w:pStyle w:val="Style15"/>
        <w:widowControl w:val="0"/>
        <w:keepNext/>
        <w:keepLines/>
        <w:shd w:val="clear" w:color="auto" w:fill="auto"/>
        <w:bidi w:val="0"/>
        <w:jc w:val="left"/>
        <w:spacing w:before="0" w:after="240" w:line="277" w:lineRule="exact"/>
        <w:ind w:left="4440" w:right="0" w:firstLine="0"/>
      </w:pPr>
      <w:bookmarkStart w:id="5" w:name="bookmark5"/>
      <w:r>
        <w:rPr>
          <w:lang w:val="ru-RU" w:eastAsia="ru-RU" w:bidi="ru-RU"/>
          <w:sz w:val="24"/>
          <w:szCs w:val="24"/>
          <w:w w:val="100"/>
          <w:spacing w:val="0"/>
          <w:color w:val="000000"/>
          <w:position w:val="0"/>
        </w:rPr>
        <w:t>УСТАНОВИЛА:</w:t>
      </w:r>
      <w:bookmarkEnd w:id="5"/>
    </w:p>
    <w:p>
      <w:pPr>
        <w:pStyle w:val="Style11"/>
        <w:widowControl w:val="0"/>
        <w:keepNext w:val="0"/>
        <w:keepLines w:val="0"/>
        <w:shd w:val="clear" w:color="auto" w:fill="auto"/>
        <w:bidi w:val="0"/>
        <w:spacing w:before="0" w:after="237" w:line="277" w:lineRule="exact"/>
        <w:ind w:left="40" w:right="40" w:firstLine="720"/>
      </w:pPr>
      <w:r>
        <w:rPr>
          <w:lang w:val="ru-RU" w:eastAsia="ru-RU" w:bidi="ru-RU"/>
          <w:sz w:val="24"/>
          <w:szCs w:val="24"/>
          <w:w w:val="100"/>
          <w:spacing w:val="0"/>
          <w:color w:val="000000"/>
          <w:position w:val="0"/>
        </w:rPr>
        <w:t>В Тверское У ФАС России 09.02.2021 поступила жалоба Заявителя, согласно которой документация об аукционе на выполнение работ на выполнение работ по ремонту автомобильной дороги ул. Чистопрудная в г. Кашин Кашинского городского округа Тверской области (извещение от 02.02.2021 № 0136300000121000009) (далее - Аукцион) не соответствует требованиям Закона о контрактной системе, в части отсутствия в документаций об аукционе требования к участникам закупки о наличии у них выданного саморегулируемой организацией свидетельства о допуске к работам.</w:t>
      </w:r>
    </w:p>
    <w:p>
      <w:pPr>
        <w:pStyle w:val="Style11"/>
        <w:widowControl w:val="0"/>
        <w:keepNext w:val="0"/>
        <w:keepLines w:val="0"/>
        <w:shd w:val="clear" w:color="auto" w:fill="auto"/>
        <w:bidi w:val="0"/>
        <w:spacing w:before="0" w:after="0" w:line="281" w:lineRule="exact"/>
        <w:ind w:left="40" w:right="40" w:firstLine="720"/>
      </w:pPr>
      <w:r>
        <w:rPr>
          <w:lang w:val="ru-RU" w:eastAsia="ru-RU" w:bidi="ru-RU"/>
          <w:sz w:val="24"/>
          <w:szCs w:val="24"/>
          <w:w w:val="100"/>
          <w:spacing w:val="0"/>
          <w:color w:val="000000"/>
          <w:position w:val="0"/>
        </w:rPr>
        <w:t>В соответствии с извещением о проведении - Аукциона, документацией об Аукционе, составленными при осуществлении закупки:</w:t>
      </w:r>
    </w:p>
    <w:p>
      <w:pPr>
        <w:pStyle w:val="Style11"/>
        <w:numPr>
          <w:ilvl w:val="0"/>
          <w:numId w:val="1"/>
        </w:numPr>
        <w:tabs>
          <w:tab w:leader="none" w:pos="9960" w:val="right"/>
        </w:tabs>
        <w:widowControl w:val="0"/>
        <w:keepNext w:val="0"/>
        <w:keepLines w:val="0"/>
        <w:shd w:val="clear" w:color="auto" w:fill="auto"/>
        <w:bidi w:val="0"/>
        <w:spacing w:before="0" w:after="0" w:line="292" w:lineRule="exact"/>
        <w:ind w:left="40" w:right="40" w:firstLine="720"/>
      </w:pPr>
      <w:r>
        <w:rPr>
          <w:lang w:val="ru-RU" w:eastAsia="ru-RU" w:bidi="ru-RU"/>
          <w:sz w:val="24"/>
          <w:szCs w:val="24"/>
          <w:w w:val="100"/>
          <w:spacing w:val="0"/>
          <w:color w:val="000000"/>
          <w:position w:val="0"/>
        </w:rPr>
        <w:t xml:space="preserve">извещение о проведении - Аукциона размещено на Официальном сайте </w:t>
      </w:r>
      <w:r>
        <w:rPr>
          <w:rStyle w:val="CharStyle21"/>
        </w:rPr>
        <w:t>02</w:t>
      </w:r>
      <w:r>
        <w:rPr>
          <w:rStyle w:val="CharStyle22"/>
        </w:rPr>
        <w:t>.</w:t>
      </w:r>
      <w:r>
        <w:rPr>
          <w:rStyle w:val="CharStyle21"/>
        </w:rPr>
        <w:t>02</w:t>
      </w:r>
      <w:r>
        <w:rPr>
          <w:rStyle w:val="CharStyle22"/>
        </w:rPr>
        <w:t>.</w:t>
      </w:r>
      <w:r>
        <w:rPr>
          <w:rStyle w:val="CharStyle21"/>
        </w:rPr>
        <w:t>2021</w:t>
      </w:r>
      <w:r>
        <w:rPr>
          <w:rStyle w:val="CharStyle22"/>
        </w:rPr>
        <w:t>;</w:t>
      </w:r>
    </w:p>
    <w:p>
      <w:pPr>
        <w:pStyle w:val="Style11"/>
        <w:numPr>
          <w:ilvl w:val="0"/>
          <w:numId w:val="1"/>
        </w:numPr>
        <w:tabs>
          <w:tab w:leader="none" w:pos="8216" w:val="right"/>
        </w:tabs>
        <w:widowControl w:val="0"/>
        <w:keepNext w:val="0"/>
        <w:keepLines w:val="0"/>
        <w:shd w:val="clear" w:color="auto" w:fill="auto"/>
        <w:bidi w:val="0"/>
        <w:spacing w:before="0" w:after="0" w:line="277" w:lineRule="exact"/>
        <w:ind w:left="40" w:right="0" w:firstLine="720"/>
      </w:pPr>
      <w:r>
        <w:rPr>
          <w:lang w:val="ru-RU" w:eastAsia="ru-RU" w:bidi="ru-RU"/>
          <w:sz w:val="24"/>
          <w:szCs w:val="24"/>
          <w:w w:val="100"/>
          <w:spacing w:val="0"/>
          <w:color w:val="000000"/>
          <w:position w:val="0"/>
        </w:rPr>
        <w:t>начальная (максимальная) цена контракта - 12 499 401,60 рублей;</w:t>
      </w:r>
    </w:p>
    <w:p>
      <w:pPr>
        <w:pStyle w:val="Style11"/>
        <w:numPr>
          <w:ilvl w:val="0"/>
          <w:numId w:val="1"/>
        </w:numPr>
        <w:tabs>
          <w:tab w:leader="none" w:pos="1386" w:val="left"/>
        </w:tabs>
        <w:widowControl w:val="0"/>
        <w:keepNext w:val="0"/>
        <w:keepLines w:val="0"/>
        <w:shd w:val="clear" w:color="auto" w:fill="auto"/>
        <w:bidi w:val="0"/>
        <w:spacing w:before="0" w:after="0" w:line="277" w:lineRule="exact"/>
        <w:ind w:left="40" w:right="0" w:firstLine="720"/>
      </w:pPr>
      <w:r>
        <w:rPr>
          <w:lang w:val="ru-RU" w:eastAsia="ru-RU" w:bidi="ru-RU"/>
          <w:sz w:val="24"/>
          <w:szCs w:val="24"/>
          <w:w w:val="100"/>
          <w:spacing w:val="0"/>
          <w:color w:val="000000"/>
          <w:position w:val="0"/>
        </w:rPr>
        <w:t>дата окончания подачи заявок -10.02.2021;</w:t>
      </w:r>
    </w:p>
    <w:p>
      <w:pPr>
        <w:pStyle w:val="Style11"/>
        <w:numPr>
          <w:ilvl w:val="0"/>
          <w:numId w:val="1"/>
        </w:numPr>
        <w:tabs>
          <w:tab w:leader="none" w:pos="2193" w:val="right"/>
          <w:tab w:leader="none" w:pos="9960" w:val="right"/>
        </w:tabs>
        <w:widowControl w:val="0"/>
        <w:keepNext w:val="0"/>
        <w:keepLines w:val="0"/>
        <w:shd w:val="clear" w:color="auto" w:fill="auto"/>
        <w:bidi w:val="0"/>
        <w:spacing w:before="0" w:after="0" w:line="277" w:lineRule="exact"/>
        <w:ind w:left="40" w:right="0" w:firstLine="720"/>
      </w:pPr>
      <w:r>
        <w:rPr>
          <w:lang w:val="ru-RU" w:eastAsia="ru-RU" w:bidi="ru-RU"/>
          <w:sz w:val="24"/>
          <w:szCs w:val="24"/>
          <w:w w:val="100"/>
          <w:spacing w:val="0"/>
          <w:color w:val="000000"/>
          <w:position w:val="0"/>
        </w:rPr>
        <w:t>дата</w:t>
        <w:tab/>
        <w:t>рассмотрения заявок на участие в электронном аукционе 10.02.2021, ни</w:t>
      </w:r>
    </w:p>
    <w:p>
      <w:pPr>
        <w:pStyle w:val="Style11"/>
        <w:widowControl w:val="0"/>
        <w:keepNext w:val="0"/>
        <w:keepLines w:val="0"/>
        <w:shd w:val="clear" w:color="auto" w:fill="auto"/>
        <w:bidi w:val="0"/>
        <w:spacing w:before="0" w:after="270" w:line="277" w:lineRule="exact"/>
        <w:ind w:left="40" w:right="0" w:firstLine="0"/>
      </w:pPr>
      <w:r>
        <w:rPr>
          <w:lang w:val="ru-RU" w:eastAsia="ru-RU" w:bidi="ru-RU"/>
          <w:sz w:val="24"/>
          <w:szCs w:val="24"/>
          <w:w w:val="100"/>
          <w:spacing w:val="0"/>
          <w:color w:val="000000"/>
          <w:position w:val="0"/>
        </w:rPr>
        <w:t>одной заявки подано не было, Аукцион признан несостоявшимся.</w:t>
      </w:r>
    </w:p>
    <w:p>
      <w:pPr>
        <w:pStyle w:val="Style11"/>
        <w:widowControl w:val="0"/>
        <w:keepNext w:val="0"/>
        <w:keepLines w:val="0"/>
        <w:shd w:val="clear" w:color="auto" w:fill="auto"/>
        <w:bidi w:val="0"/>
        <w:spacing w:before="0" w:after="0" w:line="240" w:lineRule="exact"/>
        <w:ind w:left="40" w:right="0" w:firstLine="720"/>
      </w:pPr>
      <w:r>
        <w:rPr>
          <w:lang w:val="ru-RU" w:eastAsia="ru-RU" w:bidi="ru-RU"/>
          <w:sz w:val="24"/>
          <w:szCs w:val="24"/>
          <w:w w:val="100"/>
          <w:spacing w:val="0"/>
          <w:color w:val="000000"/>
          <w:position w:val="0"/>
        </w:rPr>
        <w:t>Заказчик с доводом жалобы не согласился, представил устные и письменные пояснения.</w:t>
      </w:r>
    </w:p>
    <w:p>
      <w:pPr>
        <w:pStyle w:val="Style11"/>
        <w:widowControl w:val="0"/>
        <w:keepNext w:val="0"/>
        <w:keepLines w:val="0"/>
        <w:shd w:val="clear" w:color="auto" w:fill="auto"/>
        <w:bidi w:val="0"/>
        <w:spacing w:before="0" w:after="246" w:line="284" w:lineRule="exact"/>
        <w:ind w:left="40" w:right="40" w:firstLine="720"/>
      </w:pPr>
      <w:r>
        <w:rPr>
          <w:lang w:val="ru-RU" w:eastAsia="ru-RU" w:bidi="ru-RU"/>
          <w:sz w:val="24"/>
          <w:szCs w:val="24"/>
          <w:w w:val="100"/>
          <w:spacing w:val="0"/>
          <w:color w:val="000000"/>
          <w:position w:val="0"/>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1"/>
        <w:widowControl w:val="0"/>
        <w:keepNext w:val="0"/>
        <w:keepLines w:val="0"/>
        <w:shd w:val="clear" w:color="auto" w:fill="auto"/>
        <w:bidi w:val="0"/>
        <w:spacing w:before="0" w:after="0" w:line="277" w:lineRule="exact"/>
        <w:ind w:left="40" w:right="40" w:firstLine="720"/>
      </w:pPr>
      <w:r>
        <w:rPr>
          <w:lang w:val="ru-RU" w:eastAsia="ru-RU" w:bidi="ru-RU"/>
          <w:sz w:val="24"/>
          <w:szCs w:val="24"/>
          <w:w w:val="100"/>
          <w:spacing w:val="0"/>
          <w:color w:val="000000"/>
          <w:position w:val="0"/>
        </w:rPr>
        <w:t xml:space="preserve">02.02.2021 Заказчиком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VAvw.zakupki.gov.ru </w:t>
      </w:r>
      <w:r>
        <w:rPr>
          <w:lang w:val="ru-RU" w:eastAsia="ru-RU" w:bidi="ru-RU"/>
          <w:sz w:val="24"/>
          <w:szCs w:val="24"/>
          <w:w w:val="100"/>
          <w:spacing w:val="0"/>
          <w:color w:val="000000"/>
          <w:position w:val="0"/>
        </w:rPr>
        <w:t>размещено извещение № 0136300000121000009 о проведении электронного аукциона работ на выполнение работ по ремонту автомобильной дороги ул. Чистопрудная в г. Кашин Кашинского городского округа Тверской области; начальная (максимальная) цена контракта составляет 12 499 401,60 руб.</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Согласно пункту 1 части 1 статьи 31 Закона о контрактной системе при осуществлении закупки заказчик устанавливает следующие единые требования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В соответствии с частью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Частью 3 статьи 55.8 Градостроительного кодекса Российской Федерации предусмотрено, что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w:t>
      </w:r>
    </w:p>
    <w:p>
      <w:pPr>
        <w:pStyle w:val="Style11"/>
        <w:tabs>
          <w:tab w:leader="none" w:pos="9960" w:val="right"/>
          <w:tab w:leader="none" w:pos="9958" w:val="right"/>
        </w:tabs>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Перечень видов работ по инженерным изысканиям, по подготовке проектной документации,</w:t>
        <w:tab/>
        <w:t>по строительству, реконструкции, капитальному ремонту</w:t>
        <w:tab/>
        <w:t>объектов</w:t>
      </w:r>
    </w:p>
    <w:p>
      <w:pPr>
        <w:pStyle w:val="Style11"/>
        <w:tabs>
          <w:tab w:leader="none" w:pos="8934" w:val="right"/>
          <w:tab w:leader="none" w:pos="9960" w:val="right"/>
        </w:tabs>
        <w:widowControl w:val="0"/>
        <w:keepNext w:val="0"/>
        <w:keepLines w:val="0"/>
        <w:shd w:val="clear" w:color="auto" w:fill="auto"/>
        <w:bidi w:val="0"/>
        <w:spacing w:before="0" w:after="0" w:line="274" w:lineRule="exact"/>
        <w:ind w:left="40" w:right="0" w:firstLine="0"/>
      </w:pPr>
      <w:r>
        <w:rPr>
          <w:lang w:val="ru-RU" w:eastAsia="ru-RU" w:bidi="ru-RU"/>
          <w:sz w:val="24"/>
          <w:szCs w:val="24"/>
          <w:w w:val="100"/>
          <w:spacing w:val="0"/>
          <w:color w:val="000000"/>
          <w:position w:val="0"/>
        </w:rPr>
        <w:t>капитального</w:t>
        <w:tab/>
        <w:t>строительства, которые оказывают влияние на без опасность</w:t>
        <w:tab/>
        <w:t>объектов</w:t>
      </w:r>
    </w:p>
    <w:p>
      <w:pPr>
        <w:pStyle w:val="Style11"/>
        <w:tabs>
          <w:tab w:leader="none" w:pos="8934" w:val="right"/>
          <w:tab w:leader="none" w:pos="9960" w:val="right"/>
        </w:tabs>
        <w:widowControl w:val="0"/>
        <w:keepNext w:val="0"/>
        <w:keepLines w:val="0"/>
        <w:shd w:val="clear" w:color="auto" w:fill="auto"/>
        <w:bidi w:val="0"/>
        <w:spacing w:before="0" w:after="0" w:line="274" w:lineRule="exact"/>
        <w:ind w:left="40" w:right="40" w:firstLine="0"/>
      </w:pPr>
      <w:r>
        <w:rPr>
          <w:lang w:val="ru-RU" w:eastAsia="ru-RU" w:bidi="ru-RU"/>
          <w:sz w:val="24"/>
          <w:szCs w:val="24"/>
          <w:w w:val="100"/>
          <w:spacing w:val="0"/>
          <w:color w:val="000000"/>
          <w:position w:val="0"/>
        </w:rPr>
        <w:t>капитального строительства утвержден Приказом Минрегиона РФ от 30.12.2009 № 624 «Об утверждении Перечня видов работ по инженерным изысканиям, по подготовке проектной документации,</w:t>
        <w:tab/>
        <w:t>по строительству, реконструкции, капитальному ремонту</w:t>
        <w:tab/>
        <w:t>объектов</w:t>
      </w:r>
    </w:p>
    <w:p>
      <w:pPr>
        <w:pStyle w:val="Style11"/>
        <w:tabs>
          <w:tab w:leader="none" w:pos="8934" w:val="right"/>
          <w:tab w:leader="none" w:pos="9960" w:val="right"/>
        </w:tabs>
        <w:widowControl w:val="0"/>
        <w:keepNext w:val="0"/>
        <w:keepLines w:val="0"/>
        <w:shd w:val="clear" w:color="auto" w:fill="auto"/>
        <w:bidi w:val="0"/>
        <w:spacing w:before="0" w:after="0" w:line="274" w:lineRule="exact"/>
        <w:ind w:left="40" w:right="0" w:firstLine="0"/>
      </w:pPr>
      <w:r>
        <w:rPr>
          <w:lang w:val="ru-RU" w:eastAsia="ru-RU" w:bidi="ru-RU"/>
          <w:sz w:val="24"/>
          <w:szCs w:val="24"/>
          <w:w w:val="100"/>
          <w:spacing w:val="0"/>
          <w:color w:val="000000"/>
          <w:position w:val="0"/>
        </w:rPr>
        <w:t>капитального</w:t>
        <w:tab/>
        <w:t>строительства, которые оказывают влияние на безопасность</w:t>
        <w:tab/>
        <w:t>объектов</w:t>
      </w:r>
    </w:p>
    <w:p>
      <w:pPr>
        <w:pStyle w:val="Style11"/>
        <w:widowControl w:val="0"/>
        <w:keepNext w:val="0"/>
        <w:keepLines w:val="0"/>
        <w:shd w:val="clear" w:color="auto" w:fill="auto"/>
        <w:bidi w:val="0"/>
        <w:spacing w:before="0" w:after="0" w:line="274" w:lineRule="exact"/>
        <w:ind w:left="40" w:right="0" w:firstLine="0"/>
      </w:pPr>
      <w:r>
        <w:rPr>
          <w:lang w:val="ru-RU" w:eastAsia="ru-RU" w:bidi="ru-RU"/>
          <w:sz w:val="24"/>
          <w:szCs w:val="24"/>
          <w:w w:val="100"/>
          <w:spacing w:val="0"/>
          <w:color w:val="000000"/>
          <w:position w:val="0"/>
        </w:rPr>
        <w:t>капитального строительства» (далее - Приказ).</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В соответствии с частью 2 статьи 51 Градостроительного кодекса Российской Федерации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 xml:space="preserve">Пунктом 2 Приказа установлено, </w:t>
      </w:r>
      <w:r>
        <w:rPr>
          <w:rStyle w:val="CharStyle23"/>
        </w:rPr>
        <w:t>что</w:t>
      </w:r>
      <w:r>
        <w:rPr>
          <w:lang w:val="ru-RU" w:eastAsia="ru-RU" w:bidi="ru-RU"/>
          <w:sz w:val="24"/>
          <w:szCs w:val="24"/>
          <w:w w:val="100"/>
          <w:spacing w:val="0"/>
          <w:color w:val="000000"/>
          <w:position w:val="0"/>
        </w:rPr>
        <w:t xml:space="preserve"> Перечень не включает в себя виды работ по подготовке проектной документации, по строительству, реконструкции, капитальному ремонту в отношении объектов, для которых не требуется выдача разрешения на строительство в соответствии с п. п. 1 - 4, 5 ч. 17 ст. 51 Градостроительного кодекса Российской Федерации, а также в отношении объектов индивидуального жилищного строительства (отдельно стоящих жилых домов с количеством этажей не более чем три, предназначенных для проживания не более чем двух семей); жилых домов с количеством этажей не более чем три, состоящих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многоквартирных домов с количеством этажей не более чем три, состоящих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Предметом рассматриваемой закупки является выполнение работ по ремонту автомобильной дороги ул. Чистопрудная в г. Кашин Кашинского городского округа Тверской области</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Комиссией Тверского У ФАС установлено, что локальной сметой не предусмотрены работы по капитальному строительству.</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Вместе с тем, Общество явку представителей на заседание Комиссии посредством системы видеооконференц-связи не обеспечило, а также не представило доказательств, подтверждающих обоснованность довода.</w:t>
      </w:r>
    </w:p>
    <w:p>
      <w:pPr>
        <w:pStyle w:val="Style11"/>
        <w:widowControl w:val="0"/>
        <w:keepNext w:val="0"/>
        <w:keepLines w:val="0"/>
        <w:shd w:val="clear" w:color="auto" w:fill="auto"/>
        <w:bidi w:val="0"/>
        <w:spacing w:before="0" w:after="267" w:line="274" w:lineRule="exact"/>
        <w:ind w:left="40" w:right="40" w:firstLine="720"/>
      </w:pPr>
      <w:r>
        <w:rPr>
          <w:lang w:val="ru-RU" w:eastAsia="ru-RU" w:bidi="ru-RU"/>
          <w:sz w:val="24"/>
          <w:szCs w:val="24"/>
          <w:w w:val="100"/>
          <w:spacing w:val="0"/>
          <w:color w:val="000000"/>
          <w:position w:val="0"/>
        </w:rPr>
        <w:t>При таких обстоятельствам у Комиссии отсутствуют основания о признании довода жалобы обоснованным.</w:t>
      </w:r>
    </w:p>
    <w:p>
      <w:pPr>
        <w:pStyle w:val="Style11"/>
        <w:widowControl w:val="0"/>
        <w:keepNext w:val="0"/>
        <w:keepLines w:val="0"/>
        <w:shd w:val="clear" w:color="auto" w:fill="auto"/>
        <w:bidi w:val="0"/>
        <w:spacing w:before="0" w:after="217" w:line="240" w:lineRule="exact"/>
        <w:ind w:left="40" w:right="0" w:firstLine="720"/>
      </w:pPr>
      <w:r>
        <w:rPr>
          <w:lang w:val="ru-RU" w:eastAsia="ru-RU" w:bidi="ru-RU"/>
          <w:sz w:val="24"/>
          <w:szCs w:val="24"/>
          <w:w w:val="100"/>
          <w:spacing w:val="0"/>
          <w:color w:val="000000"/>
          <w:position w:val="0"/>
        </w:rPr>
        <w:t>Кроме того, в ходе внеплановой проверки Комиссией Тверского У ФАС установлено.</w:t>
      </w:r>
    </w:p>
    <w:p>
      <w:pPr>
        <w:pStyle w:val="Style11"/>
        <w:numPr>
          <w:ilvl w:val="0"/>
          <w:numId w:val="3"/>
        </w:numPr>
        <w:tabs>
          <w:tab w:leader="none" w:pos="1055" w:val="left"/>
        </w:tabs>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Согласно части 2 статье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1"/>
        <w:numPr>
          <w:ilvl w:val="0"/>
          <w:numId w:val="5"/>
        </w:numPr>
        <w:widowControl w:val="0"/>
        <w:keepNext w:val="0"/>
        <w:keepLines w:val="0"/>
        <w:shd w:val="clear" w:color="auto" w:fill="auto"/>
        <w:bidi w:val="0"/>
        <w:spacing w:before="0" w:after="0" w:line="274" w:lineRule="exact"/>
        <w:ind w:left="4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11"/>
        <w:numPr>
          <w:ilvl w:val="0"/>
          <w:numId w:val="5"/>
        </w:numPr>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1"/>
        <w:numPr>
          <w:ilvl w:val="0"/>
          <w:numId w:val="5"/>
        </w:numPr>
        <w:widowControl w:val="0"/>
        <w:keepNext w:val="0"/>
        <w:keepLines w:val="0"/>
        <w:shd w:val="clear" w:color="auto" w:fill="auto"/>
        <w:bidi w:val="0"/>
        <w:spacing w:before="0" w:after="0" w:line="274" w:lineRule="exact"/>
        <w:ind w:left="4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11"/>
        <w:numPr>
          <w:ilvl w:val="0"/>
          <w:numId w:val="5"/>
        </w:numPr>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Согласно части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w:t>
      </w:r>
    </w:p>
    <w:p>
      <w:pPr>
        <w:pStyle w:val="Style11"/>
        <w:widowControl w:val="0"/>
        <w:keepNext w:val="0"/>
        <w:keepLines w:val="0"/>
        <w:shd w:val="clear" w:color="auto" w:fill="auto"/>
        <w:bidi w:val="0"/>
        <w:spacing w:before="0" w:after="0" w:line="274" w:lineRule="exact"/>
        <w:ind w:left="40" w:right="40" w:firstLine="720"/>
      </w:pPr>
      <w:r>
        <w:rPr>
          <w:lang w:val="ru-RU" w:eastAsia="ru-RU" w:bidi="ru-RU"/>
          <w:sz w:val="24"/>
          <w:szCs w:val="24"/>
          <w:w w:val="100"/>
          <w:spacing w:val="0"/>
          <w:color w:val="000000"/>
          <w:position w:val="0"/>
        </w:rPr>
        <w:t>Пунктом 29.1. Информационной карты установлены дополнительные требования к участникам закупки в соответствии с частью 2 ст. 31 Федерального закона № 44-ФЗ и Постановлением Правительства РФ от 04.02.2015 № 99.</w:t>
      </w:r>
    </w:p>
    <w:p>
      <w:pPr>
        <w:pStyle w:val="Style11"/>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Также пунктом 29.1. Информационной карты установлено, что в соответствии с частью 8.2. статьи 66 Федерального закона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частью 2 и 2.1 статьи 31 Федерального закона о контрактной системе, не включаются участником такого аукциона в состав второй части заявки.</w:t>
      </w:r>
    </w:p>
    <w:p>
      <w:pPr>
        <w:pStyle w:val="Style11"/>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Согласно пункту 31 Информационной карты вторая часть заявки на участие в электронном аукционе должна содержать документы, подтверждающие соответствие участника аукциона требованиям, установленным пунктом 1 части 1, частями 2 и 2.1 статьи 31 (при наличии таких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или копии этих документов, а также декларация о соответствии участника такого аукциона требованиям, установленным пунктами 3-9 части 1 статьи 31 Закона (указанная декларация предоставляется с использованием программно</w:t>
        <w:softHyphen/>
        <w:t>аппаратных средств электронной площадки).</w:t>
      </w:r>
    </w:p>
    <w:p>
      <w:pPr>
        <w:pStyle w:val="Style11"/>
        <w:widowControl w:val="0"/>
        <w:keepNext w:val="0"/>
        <w:keepLines w:val="0"/>
        <w:shd w:val="clear" w:color="auto" w:fill="auto"/>
        <w:bidi w:val="0"/>
        <w:spacing w:before="0" w:after="237" w:line="274" w:lineRule="exact"/>
        <w:ind w:left="20" w:right="20" w:firstLine="700"/>
      </w:pPr>
      <w:r>
        <w:rPr>
          <w:lang w:val="ru-RU" w:eastAsia="ru-RU" w:bidi="ru-RU"/>
          <w:sz w:val="24"/>
          <w:szCs w:val="24"/>
          <w:w w:val="100"/>
          <w:spacing w:val="0"/>
          <w:color w:val="000000"/>
          <w:position w:val="0"/>
        </w:rPr>
        <w:t>Таким образом, Заказчиком в Аукционной документации установлены противоречивые требования к предоставлению документов во второй части заявки, что нарушает требования части 3 статьи 31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11"/>
        <w:widowControl w:val="0"/>
        <w:keepNext w:val="0"/>
        <w:keepLines w:val="0"/>
        <w:shd w:val="clear" w:color="auto" w:fill="auto"/>
        <w:bidi w:val="0"/>
        <w:spacing w:before="0" w:after="0" w:line="277" w:lineRule="exact"/>
        <w:ind w:left="20" w:right="20" w:firstLine="700"/>
      </w:pPr>
      <w:r>
        <w:rPr>
          <w:lang w:val="ru-RU" w:eastAsia="ru-RU" w:bidi="ru-RU"/>
          <w:sz w:val="24"/>
          <w:szCs w:val="24"/>
          <w:w w:val="100"/>
          <w:spacing w:val="0"/>
          <w:color w:val="000000"/>
          <w:position w:val="0"/>
        </w:rPr>
        <w:t>2. В соответствии с частью 2 статьи 34. Закона о контрактной системе, при заключении и исполнении контракта изменение его условий не допускается, за исключением случаев, предусмотренных статьей 34 и статьей 95 Закона о контрактной системе.</w:t>
      </w:r>
    </w:p>
    <w:p>
      <w:pPr>
        <w:pStyle w:val="Style11"/>
        <w:widowControl w:val="0"/>
        <w:keepNext w:val="0"/>
        <w:keepLines w:val="0"/>
        <w:shd w:val="clear" w:color="auto" w:fill="auto"/>
        <w:bidi w:val="0"/>
        <w:spacing w:before="0" w:after="0" w:line="277" w:lineRule="exact"/>
        <w:ind w:left="20" w:right="20" w:firstLine="700"/>
      </w:pPr>
      <w:r>
        <w:rPr>
          <w:lang w:val="ru-RU" w:eastAsia="ru-RU" w:bidi="ru-RU"/>
          <w:sz w:val="24"/>
          <w:szCs w:val="24"/>
          <w:w w:val="100"/>
          <w:spacing w:val="0"/>
          <w:color w:val="000000"/>
          <w:position w:val="0"/>
        </w:rPr>
        <w:t>Согласно статье 95 Закона о контрактной системе, обстоятельства непреодолимой силы не влекут за собой правомерность изменения существенных условий контракта по соглашению сторон.</w:t>
      </w:r>
    </w:p>
    <w:p>
      <w:pPr>
        <w:pStyle w:val="Style11"/>
        <w:widowControl w:val="0"/>
        <w:keepNext w:val="0"/>
        <w:keepLines w:val="0"/>
        <w:shd w:val="clear" w:color="auto" w:fill="auto"/>
        <w:bidi w:val="0"/>
        <w:spacing w:before="0" w:after="0" w:line="277" w:lineRule="exact"/>
        <w:ind w:left="20" w:right="0" w:firstLine="700"/>
      </w:pPr>
      <w:r>
        <w:rPr>
          <w:lang w:val="ru-RU" w:eastAsia="ru-RU" w:bidi="ru-RU"/>
          <w:sz w:val="24"/>
          <w:szCs w:val="24"/>
          <w:w w:val="100"/>
          <w:spacing w:val="0"/>
          <w:color w:val="000000"/>
          <w:position w:val="0"/>
        </w:rPr>
        <w:t>В пункте 10.5 проекта муниципального контракта Заказчиком установлено:</w:t>
      </w:r>
    </w:p>
    <w:p>
      <w:pPr>
        <w:pStyle w:val="Style24"/>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«Если обстоятельство непреодолимой силы непосредственно повлияло на исполнение Стороной обязательств в срок, установленный настоящим Контрактом, срок исполнения обязательств отодвигается соразмерно времени действия соответствующего обстоятельства, но не более чем на 30 (тридцать) дней».</w:t>
      </w:r>
    </w:p>
    <w:p>
      <w:pPr>
        <w:pStyle w:val="Style11"/>
        <w:widowControl w:val="0"/>
        <w:keepNext w:val="0"/>
        <w:keepLines w:val="0"/>
        <w:shd w:val="clear" w:color="auto" w:fill="auto"/>
        <w:bidi w:val="0"/>
        <w:spacing w:before="0" w:after="0" w:line="277" w:lineRule="exact"/>
        <w:ind w:left="20" w:right="20" w:firstLine="700"/>
      </w:pPr>
      <w:r>
        <w:rPr>
          <w:lang w:val="ru-RU" w:eastAsia="ru-RU" w:bidi="ru-RU"/>
          <w:sz w:val="24"/>
          <w:szCs w:val="24"/>
          <w:w w:val="100"/>
          <w:spacing w:val="0"/>
          <w:color w:val="000000"/>
          <w:position w:val="0"/>
        </w:rPr>
        <w:t>Увеличение срока исполнения обязательств по договору является существенным условием. Обстоятельство непреодолимой силы, как условие, при котором может быть продлен срок исполнения обязательств, не подпадает под действие статьи 95 Закона о контрактной системе.</w:t>
      </w:r>
    </w:p>
    <w:p>
      <w:pPr>
        <w:pStyle w:val="Style11"/>
        <w:widowControl w:val="0"/>
        <w:keepNext w:val="0"/>
        <w:keepLines w:val="0"/>
        <w:shd w:val="clear" w:color="auto" w:fill="auto"/>
        <w:bidi w:val="0"/>
        <w:spacing w:before="0" w:after="240" w:line="277" w:lineRule="exact"/>
        <w:ind w:left="20" w:right="20" w:firstLine="700"/>
      </w:pPr>
      <w:r>
        <w:rPr>
          <w:lang w:val="ru-RU" w:eastAsia="ru-RU" w:bidi="ru-RU"/>
          <w:sz w:val="24"/>
          <w:szCs w:val="24"/>
          <w:w w:val="100"/>
          <w:spacing w:val="0"/>
          <w:color w:val="000000"/>
          <w:position w:val="0"/>
        </w:rPr>
        <w:t>Таким образом, Заказчиком нарушены требования части 1 статьи 95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11"/>
        <w:widowControl w:val="0"/>
        <w:keepNext w:val="0"/>
        <w:keepLines w:val="0"/>
        <w:shd w:val="clear" w:color="auto" w:fill="auto"/>
        <w:bidi w:val="0"/>
        <w:spacing w:before="0" w:after="510" w:line="277"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 ФАС России</w:t>
      </w:r>
    </w:p>
    <w:p>
      <w:pPr>
        <w:pStyle w:val="Style13"/>
        <w:widowControl w:val="0"/>
        <w:keepNext w:val="0"/>
        <w:keepLines w:val="0"/>
        <w:shd w:val="clear" w:color="auto" w:fill="auto"/>
        <w:bidi w:val="0"/>
        <w:jc w:val="left"/>
        <w:spacing w:before="0" w:after="209" w:line="240" w:lineRule="exact"/>
        <w:ind w:left="4720" w:right="0" w:firstLine="0"/>
      </w:pPr>
      <w:bookmarkStart w:id="6" w:name="bookmark6"/>
      <w:r>
        <w:rPr>
          <w:lang w:val="ru-RU" w:eastAsia="ru-RU" w:bidi="ru-RU"/>
          <w:sz w:val="24"/>
          <w:szCs w:val="24"/>
          <w:w w:val="100"/>
          <w:spacing w:val="0"/>
          <w:color w:val="000000"/>
          <w:position w:val="0"/>
        </w:rPr>
        <w:t>РЕШИЛА:</w:t>
      </w:r>
      <w:bookmarkEnd w:id="6"/>
    </w:p>
    <w:p>
      <w:pPr>
        <w:pStyle w:val="Style11"/>
        <w:numPr>
          <w:ilvl w:val="0"/>
          <w:numId w:val="7"/>
        </w:numPr>
        <w:widowControl w:val="0"/>
        <w:keepNext w:val="0"/>
        <w:keepLines w:val="0"/>
        <w:shd w:val="clear" w:color="auto" w:fill="auto"/>
        <w:bidi w:val="0"/>
        <w:spacing w:before="0" w:after="0" w:line="274" w:lineRule="exact"/>
        <w:ind w:left="20" w:right="0" w:firstLine="700"/>
      </w:pPr>
      <w:r>
        <w:rPr>
          <w:lang w:val="ru-RU" w:eastAsia="ru-RU" w:bidi="ru-RU"/>
          <w:sz w:val="24"/>
          <w:szCs w:val="24"/>
          <w:w w:val="100"/>
          <w:spacing w:val="0"/>
          <w:color w:val="000000"/>
          <w:position w:val="0"/>
        </w:rPr>
        <w:t xml:space="preserve"> Признать жалобу ООО «ДЖУЛИ» необоснованной.</w:t>
      </w:r>
    </w:p>
    <w:p>
      <w:pPr>
        <w:pStyle w:val="Style11"/>
        <w:numPr>
          <w:ilvl w:val="0"/>
          <w:numId w:val="7"/>
        </w:numPr>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 xml:space="preserve"> Признать Администрацию Кашинского городского округа нарушившей требования части 3 статьи 31,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1"/>
        <w:numPr>
          <w:ilvl w:val="0"/>
          <w:numId w:val="7"/>
        </w:numPr>
        <w:widowControl w:val="0"/>
        <w:keepNext w:val="0"/>
        <w:keepLines w:val="0"/>
        <w:shd w:val="clear" w:color="auto" w:fill="auto"/>
        <w:bidi w:val="0"/>
        <w:spacing w:before="0" w:after="0" w:line="274" w:lineRule="exact"/>
        <w:ind w:left="20" w:right="20" w:firstLine="700"/>
      </w:pPr>
      <w:r>
        <w:rPr>
          <w:lang w:val="ru-RU" w:eastAsia="ru-RU" w:bidi="ru-RU"/>
          <w:sz w:val="24"/>
          <w:szCs w:val="24"/>
          <w:w w:val="100"/>
          <w:spacing w:val="0"/>
          <w:color w:val="000000"/>
          <w:position w:val="0"/>
        </w:rPr>
        <w:t xml:space="preserve"> Предписание Администрации Кашинского городского округа не выдавать в связи с выданным ранее по делу № 05-6/1-17-2021.</w:t>
      </w:r>
      <w:r>
        <w:br w:type="page"/>
      </w:r>
    </w:p>
    <w:p>
      <w:pPr>
        <w:pStyle w:val="Style11"/>
        <w:numPr>
          <w:ilvl w:val="0"/>
          <w:numId w:val="7"/>
        </w:numPr>
        <w:tabs>
          <w:tab w:leader="none" w:pos="1022" w:val="left"/>
        </w:tabs>
        <w:widowControl w:val="0"/>
        <w:keepNext w:val="0"/>
        <w:keepLines w:val="0"/>
        <w:shd w:val="clear" w:color="auto" w:fill="auto"/>
        <w:bidi w:val="0"/>
        <w:spacing w:before="0" w:after="0" w:line="281" w:lineRule="exact"/>
        <w:ind w:left="0" w:right="280" w:firstLine="720"/>
        <w:sectPr>
          <w:type w:val="continuous"/>
          <w:pgSz w:w="11906" w:h="16838"/>
          <w:pgMar w:top="467" w:left="711" w:right="711" w:bottom="650" w:header="0" w:footer="3" w:gutter="263"/>
          <w:rtlGutter w:val="0"/>
          <w:cols w:space="720"/>
          <w:noEndnote/>
          <w:docGrid w:linePitch="360"/>
        </w:sectPr>
      </w:pPr>
      <w:r>
        <w:rPr>
          <w:lang w:val="ru-RU" w:eastAsia="ru-RU" w:bidi="ru-RU"/>
          <w:sz w:val="24"/>
          <w:szCs w:val="24"/>
          <w:w w:val="100"/>
          <w:spacing w:val="0"/>
          <w:color w:val="000000"/>
          <w:position w:val="0"/>
        </w:rPr>
        <w:t>Передать материалы дела № 05-6/1-17-2021 по выявленным нарушениям Закона о контрактной системе соответствующему должностному лицу Тверского У ФАС России для рассмотрения вопроса о возбуждении дела об административном правонарушении.</w:t>
      </w:r>
    </w:p>
    <w:p>
      <w:pPr>
        <w:widowControl w:val="0"/>
        <w:spacing w:before="9" w:after="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w="1892" w:h="933" w:wrap="around" w:hAnchor="margin" w:x="5513" w:y="1685"/>
        <w:widowControl w:val="0"/>
        <w:keepNext w:val="0"/>
        <w:keepLines w:val="0"/>
        <w:shd w:val="clear" w:color="auto" w:fill="auto"/>
        <w:bidi w:val="0"/>
        <w:jc w:val="left"/>
        <w:spacing w:before="0" w:after="0" w:line="310" w:lineRule="exact"/>
        <w:ind w:left="100" w:right="0" w:firstLine="0"/>
      </w:pPr>
      <w:r>
        <w:rPr>
          <w:rStyle w:val="CharStyle26"/>
          <w:spacing w:val="0"/>
        </w:rPr>
        <w:t>Е.В, Ключникова А.В. Павленко П.Д. Винницкая</w:t>
      </w:r>
    </w:p>
    <w:p>
      <w:pPr>
        <w:pStyle w:val="Style11"/>
        <w:widowControl w:val="0"/>
        <w:keepNext w:val="0"/>
        <w:keepLines w:val="0"/>
        <w:shd w:val="clear" w:color="auto" w:fill="auto"/>
        <w:bidi w:val="0"/>
        <w:jc w:val="left"/>
        <w:spacing w:before="0" w:after="0" w:line="292" w:lineRule="exact"/>
        <w:ind w:left="0" w:right="340" w:firstLine="0"/>
        <w:sectPr>
          <w:type w:val="continuous"/>
          <w:pgSz w:w="11906" w:h="16838"/>
          <w:pgMar w:top="354" w:left="2212" w:right="6809" w:bottom="862"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 Члены Комиссии:</w:t>
      </w:r>
    </w:p>
    <w:p>
      <w:pPr>
        <w:widowControl w:val="0"/>
        <w:spacing w:line="240" w:lineRule="exact"/>
        <w:rPr>
          <w:sz w:val="19"/>
          <w:szCs w:val="19"/>
        </w:rPr>
      </w:pP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11601" w:line="277" w:lineRule="exact"/>
        <w:ind w:left="20" w:right="24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меЬяцев со дня его принятия.</w:t>
      </w:r>
    </w:p>
    <w:p>
      <w:pPr>
        <w:pStyle w:val="Style27"/>
        <w:widowControl w:val="0"/>
        <w:keepNext w:val="0"/>
        <w:keepLines w:val="0"/>
        <w:shd w:val="clear" w:color="auto" w:fill="auto"/>
        <w:bidi w:val="0"/>
        <w:jc w:val="left"/>
        <w:spacing w:before="0" w:after="0"/>
        <w:ind w:left="20" w:right="9040" w:firstLine="0"/>
      </w:pPr>
      <w:r>
        <w:rPr>
          <w:lang w:val="ru-RU" w:eastAsia="ru-RU" w:bidi="ru-RU"/>
          <w:w w:val="100"/>
          <w:spacing w:val="0"/>
          <w:color w:val="000000"/>
          <w:position w:val="0"/>
        </w:rPr>
        <w:t xml:space="preserve">Винницкая П.Д. </w:t>
      </w:r>
      <w:r>
        <w:rPr>
          <w:rStyle w:val="CharStyle29"/>
        </w:rPr>
        <w:t>8</w:t>
      </w:r>
      <w:r>
        <w:rPr>
          <w:rStyle w:val="CharStyle30"/>
        </w:rPr>
        <w:t>(</w:t>
      </w:r>
      <w:r>
        <w:rPr>
          <w:rStyle w:val="CharStyle29"/>
        </w:rPr>
        <w:t>4822</w:t>
      </w:r>
      <w:r>
        <w:rPr>
          <w:rStyle w:val="CharStyle30"/>
        </w:rPr>
        <w:t xml:space="preserve">} </w:t>
      </w:r>
      <w:r>
        <w:rPr>
          <w:rStyle w:val="CharStyle29"/>
        </w:rPr>
        <w:t>34</w:t>
      </w:r>
      <w:r>
        <w:rPr>
          <w:rStyle w:val="CharStyle30"/>
        </w:rPr>
        <w:t>-</w:t>
      </w:r>
      <w:r>
        <w:rPr>
          <w:rStyle w:val="CharStyle29"/>
        </w:rPr>
        <w:t>24-31</w:t>
      </w:r>
    </w:p>
    <w:sectPr>
      <w:type w:val="continuous"/>
      <w:pgSz w:w="11906" w:h="16838"/>
      <w:pgMar w:top="354" w:left="1485" w:right="261" w:bottom="86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Заголовок №1_"/>
    <w:basedOn w:val="DefaultParagraphFont"/>
    <w:link w:val="Style7"/>
    <w:rPr>
      <w:lang w:val="en-US" w:eastAsia="en-US" w:bidi="en-US"/>
      <w:b/>
      <w:bCs/>
      <w:i w:val="0"/>
      <w:iCs w:val="0"/>
      <w:u w:val="none"/>
      <w:strike w:val="0"/>
      <w:smallCaps w:val="0"/>
      <w:sz w:val="40"/>
      <w:szCs w:val="40"/>
      <w:rFonts w:ascii="Times New Roman" w:eastAsia="Times New Roman" w:hAnsi="Times New Roman" w:cs="Times New Roman"/>
      <w:spacing w:val="-10"/>
    </w:rPr>
  </w:style>
  <w:style w:type="character" w:customStyle="1" w:styleId="CharStyle9">
    <w:name w:val="Заголовок №1 + 14 pt,Курсив,Интервал 0 pt"/>
    <w:basedOn w:val="CharStyle8"/>
    <w:rPr>
      <w:lang w:val="ru-RU" w:eastAsia="ru-RU" w:bidi="ru-RU"/>
      <w:i/>
      <w:iCs/>
      <w:u w:val="single"/>
      <w:sz w:val="28"/>
      <w:szCs w:val="28"/>
      <w:w w:val="100"/>
      <w:spacing w:val="0"/>
      <w:color w:val="000000"/>
      <w:position w:val="0"/>
    </w:rPr>
  </w:style>
  <w:style w:type="character" w:customStyle="1" w:styleId="CharStyle10">
    <w:name w:val="Заголовок №1"/>
    <w:basedOn w:val="CharStyle8"/>
    <w:rPr>
      <w:u w:val="single"/>
      <w:w w:val="100"/>
      <w:color w:val="000000"/>
      <w:position w:val="0"/>
    </w:rPr>
  </w:style>
  <w:style w:type="character" w:customStyle="1" w:styleId="CharStyle12">
    <w:name w:val="Основной текст_"/>
    <w:basedOn w:val="DefaultParagraphFont"/>
    <w:link w:val="Style11"/>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4)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6">
    <w:name w:val="Заголовок №3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7">
    <w:name w:val="Основной текст"/>
    <w:basedOn w:val="CharStyle12"/>
    <w:rPr>
      <w:lang w:val="en-US" w:eastAsia="en-US" w:bidi="en-US"/>
      <w:u w:val="single"/>
      <w:sz w:val="24"/>
      <w:szCs w:val="24"/>
      <w:w w:val="100"/>
      <w:spacing w:val="0"/>
      <w:color w:val="000000"/>
      <w:position w:val="0"/>
    </w:rPr>
  </w:style>
  <w:style w:type="character" w:customStyle="1" w:styleId="CharStyle19">
    <w:name w:val="Заголовок №2_"/>
    <w:basedOn w:val="DefaultParagraphFont"/>
    <w:link w:val="Style18"/>
    <w:rPr>
      <w:b w:val="0"/>
      <w:bCs w:val="0"/>
      <w:i w:val="0"/>
      <w:iCs w:val="0"/>
      <w:u w:val="none"/>
      <w:strike w:val="0"/>
      <w:smallCaps w:val="0"/>
      <w:rFonts w:ascii="Tahoma" w:eastAsia="Tahoma" w:hAnsi="Tahoma" w:cs="Tahoma"/>
      <w:spacing w:val="80"/>
    </w:rPr>
  </w:style>
  <w:style w:type="character" w:customStyle="1" w:styleId="CharStyle20">
    <w:name w:val="Заголовок №2 + 14 pt,Интервал 0 pt"/>
    <w:basedOn w:val="CharStyle19"/>
    <w:rPr>
      <w:lang w:val="ru-RU" w:eastAsia="ru-RU" w:bidi="ru-RU"/>
      <w:sz w:val="28"/>
      <w:szCs w:val="28"/>
      <w:w w:val="100"/>
      <w:spacing w:val="0"/>
      <w:color w:val="000000"/>
      <w:position w:val="0"/>
    </w:rPr>
  </w:style>
  <w:style w:type="character" w:customStyle="1" w:styleId="CharStyle21">
    <w:name w:val="Основной текст + 11 pt"/>
    <w:basedOn w:val="CharStyle12"/>
    <w:rPr>
      <w:lang w:val="ru-RU" w:eastAsia="ru-RU" w:bidi="ru-RU"/>
      <w:sz w:val="22"/>
      <w:szCs w:val="22"/>
      <w:w w:val="100"/>
      <w:spacing w:val="0"/>
      <w:color w:val="000000"/>
      <w:position w:val="0"/>
    </w:rPr>
  </w:style>
  <w:style w:type="character" w:customStyle="1" w:styleId="CharStyle22">
    <w:name w:val="Основной текст + 8,5 pt,Полужирный"/>
    <w:basedOn w:val="CharStyle12"/>
    <w:rPr>
      <w:lang w:val="ru-RU" w:eastAsia="ru-RU" w:bidi="ru-RU"/>
      <w:b/>
      <w:bCs/>
      <w:sz w:val="17"/>
      <w:szCs w:val="17"/>
      <w:w w:val="100"/>
      <w:spacing w:val="0"/>
      <w:color w:val="000000"/>
      <w:position w:val="0"/>
    </w:rPr>
  </w:style>
  <w:style w:type="character" w:customStyle="1" w:styleId="CharStyle23">
    <w:name w:val="Основной текст + Курсив"/>
    <w:basedOn w:val="CharStyle12"/>
    <w:rPr>
      <w:lang w:val="ru-RU" w:eastAsia="ru-RU" w:bidi="ru-RU"/>
      <w:i/>
      <w:iCs/>
      <w:sz w:val="24"/>
      <w:szCs w:val="24"/>
      <w:w w:val="100"/>
      <w:spacing w:val="0"/>
      <w:color w:val="000000"/>
      <w:position w:val="0"/>
    </w:rPr>
  </w:style>
  <w:style w:type="character" w:customStyle="1" w:styleId="CharStyle25">
    <w:name w:val="Основной текст (5)_"/>
    <w:basedOn w:val="DefaultParagraphFont"/>
    <w:link w:val="Style24"/>
    <w:rPr>
      <w:b w:val="0"/>
      <w:bCs w:val="0"/>
      <w:i/>
      <w:iCs/>
      <w:u w:val="none"/>
      <w:strike w:val="0"/>
      <w:smallCaps w:val="0"/>
      <w:rFonts w:ascii="Times New Roman" w:eastAsia="Times New Roman" w:hAnsi="Times New Roman" w:cs="Times New Roman"/>
    </w:rPr>
  </w:style>
  <w:style w:type="character" w:customStyle="1" w:styleId="CharStyle2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28">
    <w:name w:val="Основной текст (6)_"/>
    <w:basedOn w:val="DefaultParagraphFont"/>
    <w:link w:val="Style27"/>
    <w:rPr>
      <w:b w:val="0"/>
      <w:bCs w:val="0"/>
      <w:i w:val="0"/>
      <w:iCs w:val="0"/>
      <w:u w:val="none"/>
      <w:strike w:val="0"/>
      <w:smallCaps w:val="0"/>
      <w:sz w:val="16"/>
      <w:szCs w:val="16"/>
      <w:rFonts w:ascii="Times New Roman" w:eastAsia="Times New Roman" w:hAnsi="Times New Roman" w:cs="Times New Roman"/>
    </w:rPr>
  </w:style>
  <w:style w:type="character" w:customStyle="1" w:styleId="CharStyle29">
    <w:name w:val="Основной текст (6) + 7,5 pt"/>
    <w:basedOn w:val="CharStyle28"/>
    <w:rPr>
      <w:lang w:val="ru-RU" w:eastAsia="ru-RU" w:bidi="ru-RU"/>
      <w:sz w:val="15"/>
      <w:szCs w:val="15"/>
      <w:w w:val="100"/>
      <w:spacing w:val="0"/>
      <w:color w:val="000000"/>
      <w:position w:val="0"/>
    </w:rPr>
  </w:style>
  <w:style w:type="character" w:customStyle="1" w:styleId="CharStyle30">
    <w:name w:val="Основной текст (6) + 7,5 pt,Полужирный"/>
    <w:basedOn w:val="CharStyle28"/>
    <w:rPr>
      <w:lang w:val="ru-RU" w:eastAsia="ru-RU" w:bidi="ru-RU"/>
      <w:b/>
      <w:bCs/>
      <w:sz w:val="15"/>
      <w:szCs w:val="15"/>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60" w:line="281"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240" w:line="20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both"/>
      <w:outlineLvl w:val="0"/>
      <w:spacing w:before="240" w:after="240" w:line="0" w:lineRule="exact"/>
    </w:pPr>
    <w:rPr>
      <w:lang w:val="en-US" w:eastAsia="en-US" w:bidi="en-US"/>
      <w:b/>
      <w:bCs/>
      <w:i w:val="0"/>
      <w:iCs w:val="0"/>
      <w:u w:val="none"/>
      <w:strike w:val="0"/>
      <w:smallCaps w:val="0"/>
      <w:sz w:val="40"/>
      <w:szCs w:val="40"/>
      <w:rFonts w:ascii="Times New Roman" w:eastAsia="Times New Roman" w:hAnsi="Times New Roman" w:cs="Times New Roman"/>
      <w:spacing w:val="-10"/>
    </w:rPr>
  </w:style>
  <w:style w:type="paragraph" w:customStyle="1" w:styleId="Style11">
    <w:name w:val="Основной текст"/>
    <w:basedOn w:val="Normal"/>
    <w:link w:val="CharStyle12"/>
    <w:pPr>
      <w:widowControl w:val="0"/>
      <w:shd w:val="clear" w:color="auto" w:fill="FFFFFF"/>
      <w:jc w:val="both"/>
      <w:spacing w:before="240" w:line="0"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line="274" w:lineRule="exact"/>
    </w:pPr>
    <w:rPr>
      <w:b/>
      <w:bCs/>
      <w:i w:val="0"/>
      <w:iCs w:val="0"/>
      <w:u w:val="none"/>
      <w:strike w:val="0"/>
      <w:smallCaps w:val="0"/>
      <w:rFonts w:ascii="Times New Roman" w:eastAsia="Times New Roman" w:hAnsi="Times New Roman" w:cs="Times New Roman"/>
    </w:rPr>
  </w:style>
  <w:style w:type="paragraph" w:customStyle="1" w:styleId="Style15">
    <w:name w:val="Заголовок №3"/>
    <w:basedOn w:val="Normal"/>
    <w:link w:val="CharStyle16"/>
    <w:pPr>
      <w:widowControl w:val="0"/>
      <w:shd w:val="clear" w:color="auto" w:fill="FFFFFF"/>
      <w:outlineLvl w:val="2"/>
      <w:spacing w:before="240" w:after="60" w:line="0" w:lineRule="exact"/>
    </w:pPr>
    <w:rPr>
      <w:b/>
      <w:bCs/>
      <w:i w:val="0"/>
      <w:iCs w:val="0"/>
      <w:u w:val="none"/>
      <w:strike w:val="0"/>
      <w:smallCaps w:val="0"/>
      <w:rFonts w:ascii="Times New Roman" w:eastAsia="Times New Roman" w:hAnsi="Times New Roman" w:cs="Times New Roman"/>
    </w:rPr>
  </w:style>
  <w:style w:type="paragraph" w:customStyle="1" w:styleId="Style18">
    <w:name w:val="Заголовок №2"/>
    <w:basedOn w:val="Normal"/>
    <w:link w:val="CharStyle19"/>
    <w:pPr>
      <w:widowControl w:val="0"/>
      <w:shd w:val="clear" w:color="auto" w:fill="FFFFFF"/>
      <w:jc w:val="both"/>
      <w:outlineLvl w:val="1"/>
      <w:spacing w:line="0" w:lineRule="exact"/>
    </w:pPr>
    <w:rPr>
      <w:b w:val="0"/>
      <w:bCs w:val="0"/>
      <w:i w:val="0"/>
      <w:iCs w:val="0"/>
      <w:u w:val="none"/>
      <w:strike w:val="0"/>
      <w:smallCaps w:val="0"/>
      <w:rFonts w:ascii="Tahoma" w:eastAsia="Tahoma" w:hAnsi="Tahoma" w:cs="Tahoma"/>
      <w:spacing w:val="80"/>
    </w:rPr>
  </w:style>
  <w:style w:type="paragraph" w:customStyle="1" w:styleId="Style24">
    <w:name w:val="Основной текст (5)"/>
    <w:basedOn w:val="Normal"/>
    <w:link w:val="CharStyle25"/>
    <w:pPr>
      <w:widowControl w:val="0"/>
      <w:shd w:val="clear" w:color="auto" w:fill="FFFFFF"/>
      <w:jc w:val="both"/>
      <w:spacing w:line="277" w:lineRule="exact"/>
      <w:ind w:firstLine="700"/>
    </w:pPr>
    <w:rPr>
      <w:b w:val="0"/>
      <w:bCs w:val="0"/>
      <w:i/>
      <w:iCs/>
      <w:u w:val="none"/>
      <w:strike w:val="0"/>
      <w:smallCaps w:val="0"/>
      <w:rFonts w:ascii="Times New Roman" w:eastAsia="Times New Roman" w:hAnsi="Times New Roman" w:cs="Times New Roman"/>
    </w:rPr>
  </w:style>
  <w:style w:type="paragraph" w:customStyle="1" w:styleId="Style27">
    <w:name w:val="Основной текст (6)"/>
    <w:basedOn w:val="Normal"/>
    <w:link w:val="CharStyle28"/>
    <w:pPr>
      <w:widowControl w:val="0"/>
      <w:shd w:val="clear" w:color="auto" w:fill="FFFFFF"/>
      <w:spacing w:before="11520" w:line="176" w:lineRule="exact"/>
    </w:pPr>
    <w:rPr>
      <w:b w:val="0"/>
      <w:bCs w:val="0"/>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