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№ 15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Вешняковская, д. 23, г. Москва,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66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111539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66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«Гриал-Медика»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66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Ярославская, д. 13А, стр. 2, оф. 5,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66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Москва, 129366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66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16" w:line="566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6"/>
        <w:tabs>
          <w:tab w:leader="none" w:pos="8837" w:val="right"/>
          <w:tab w:leader="none" w:pos="9408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60" w:right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077/06/106-2370/2021 об устранении нарушений законодательства о контрактной системе 16.02.2021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П.А. Ступченко,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36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Управления </w:t>
      </w:r>
      <w:r>
        <w:rPr>
          <w:rStyle w:val="CharStyle8"/>
        </w:rPr>
        <w:t>от 16.02.2021 по делу № 077/06/106-2370/2021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«Гриал-Медика» (далее — Заявитель) на действия ГБУЗ «ГКБ № 15 ДЗМ» (далее — Заказчик) при проведении электронного аукциона на право заключения государственного контракта на поставку расходных материалов для реанимации для нужд ГБУЗ «ГКБ № 15 ДЗМ» (Закупка № 0373200024421000044)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001751836616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30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электронного аукциона (далее - Протоколы) и назначить новую дату рассмотрения вторых частей заявок на участие в Аукционе. При этом дата рассмотрения вторых частей заявок на участие в Аукционе должна быть назначена не ранее чем через 6 рабочих дней со дня отмены Протоколов.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закупок, в том числе, Заявителя, об отмене Протоколов, о новой дате рассмотрения заявок на участие в Аукционе, а также о необходимости наличия на счетах для проведения операций по обеспечению участия в электронном аукционе, открытых участникам закупки, денежных средств в размере обеспечения заявок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электронном аукционе, открытых участникам закупки, в отношении денежных средств в размере обеспечения заявок на участие в Аукционах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закупок, в том числе Заявителем, в соответствии с требованиями законодательства Российской Федерации об осуществлении закупок и с учетом решения от 16.02.2021 по делу № 077/06/106-2370/2021.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16.02.2021 по делу № 077/06/106-2370/2021.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8"/>
        </w:rPr>
        <w:t xml:space="preserve">30.03.2021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12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007" w:line="322" w:lineRule="exact"/>
        <w:ind w:left="0" w:right="28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16.02.2021 по делу № 077/06/106-2370/2021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framePr w:w="2110" w:h="1934" w:wrap="around" w:vAnchor="text" w:hAnchor="margin" w:x="7415" w:y="-316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100" w:right="100" w:firstLine="0"/>
      </w:pPr>
      <w:r>
        <w:rPr>
          <w:rStyle w:val="CharStyle4"/>
          <w:spacing w:val="0"/>
        </w:rPr>
        <w:t>Д.С. Грешнева П.А. Ступченко А.З. 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603" w:line="638" w:lineRule="exact"/>
        <w:ind w:left="0" w:right="2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Ступченко П.А. </w:t>
      </w:r>
      <w:r>
        <w:fldChar w:fldCharType="begin"/>
      </w:r>
      <w:r>
        <w:rPr>
          <w:color w:val="000000"/>
        </w:rPr>
        <w:instrText> HYPERLINK "mailto:to77-stupchenko@fas.gov.ru"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to77-stupchenko@fas.gov.ru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57" w:left="738" w:right="714" w:bottom="129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"/>
    <w:basedOn w:val="CharStyle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Штрих-код (2)_"/>
    <w:basedOn w:val="DefaultParagraphFont"/>
    <w:link w:val="Style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(3)_"/>
    <w:basedOn w:val="DefaultParagraphFont"/>
    <w:link w:val="Style13"/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420" w:line="322" w:lineRule="exact"/>
      <w:ind w:firstLine="36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Штрих-код (2)"/>
    <w:basedOn w:val="Normal"/>
    <w:link w:val="CharStyle1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center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8280" w:line="235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