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ФГУП «ФЭО»</w:t>
      </w:r>
    </w:p>
    <w:p>
      <w:pPr>
        <w:pStyle w:val="Style5"/>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ул. Б. Ордынка, д. 24, г. Москва, 119017</w:t>
      </w:r>
    </w:p>
    <w:p>
      <w:pPr>
        <w:pStyle w:val="Style5"/>
        <w:widowControl w:val="0"/>
        <w:keepNext w:val="0"/>
        <w:keepLines w:val="0"/>
        <w:shd w:val="clear" w:color="auto" w:fill="auto"/>
        <w:bidi w:val="0"/>
        <w:jc w:val="left"/>
        <w:spacing w:before="0" w:after="0"/>
        <w:ind w:left="5320" w:right="0" w:firstLine="0"/>
      </w:pPr>
      <w:r>
        <w:rPr>
          <w:lang w:val="ru-RU" w:eastAsia="ru-RU" w:bidi="ru-RU"/>
          <w:w w:val="100"/>
          <w:spacing w:val="0"/>
          <w:color w:val="000000"/>
          <w:position w:val="0"/>
        </w:rPr>
        <w:t>АО «Найс компани»</w:t>
      </w:r>
    </w:p>
    <w:p>
      <w:pPr>
        <w:pStyle w:val="Style5"/>
        <w:widowControl w:val="0"/>
        <w:keepNext w:val="0"/>
        <w:keepLines w:val="0"/>
        <w:shd w:val="clear" w:color="auto" w:fill="auto"/>
        <w:bidi w:val="0"/>
        <w:jc w:val="left"/>
        <w:spacing w:before="0" w:after="349" w:line="322" w:lineRule="exact"/>
        <w:ind w:left="5320" w:right="180" w:firstLine="0"/>
      </w:pPr>
      <w:r>
        <w:rPr>
          <w:lang w:val="ru-RU" w:eastAsia="ru-RU" w:bidi="ru-RU"/>
          <w:w w:val="100"/>
          <w:spacing w:val="0"/>
          <w:color w:val="000000"/>
          <w:position w:val="0"/>
        </w:rPr>
        <w:t>г. Зеленоград., корп. 602, пом. III, комн. 1-6, г. Москва, 109428</w:t>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1498" w:line="260" w:lineRule="exact"/>
        <w:ind w:left="5320" w:right="0" w:firstLine="0"/>
      </w:pPr>
      <w:r>
        <w:rPr>
          <w:lang w:val="ru-RU" w:eastAsia="ru-RU" w:bidi="ru-RU"/>
          <w:w w:val="100"/>
          <w:spacing w:val="0"/>
          <w:color w:val="000000"/>
          <w:position w:val="0"/>
        </w:rPr>
        <w:t>60-я Октября пр., д. 9, г. Москва, 117312</w:t>
      </w:r>
    </w:p>
    <w:p>
      <w:pPr>
        <w:pStyle w:val="Style8"/>
        <w:tabs>
          <w:tab w:leader="none" w:pos="10134" w:val="right"/>
        </w:tabs>
        <w:widowControl w:val="0"/>
        <w:keepNext w:val="0"/>
        <w:keepLines w:val="0"/>
        <w:shd w:val="clear" w:color="auto" w:fill="auto"/>
        <w:bidi w:val="0"/>
        <w:jc w:val="left"/>
        <w:spacing w:before="0" w:after="0"/>
        <w:ind w:left="20" w:right="20" w:firstLine="4340"/>
      </w:pPr>
      <w:r>
        <w:rPr>
          <w:lang w:val="ru-RU" w:eastAsia="ru-RU" w:bidi="ru-RU"/>
          <w:w w:val="100"/>
          <w:spacing w:val="0"/>
          <w:color w:val="000000"/>
          <w:position w:val="0"/>
        </w:rPr>
        <w:t>РЕШЕНИЕ по делу № 077/06/106-2379/2021 о нарушении законодательства о контрактной системе 16.02.2021</w:t>
        <w:tab/>
        <w:t>Москва</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left"/>
        <w:spacing w:before="0" w:after="0" w:line="322" w:lineRule="exact"/>
        <w:ind w:left="20" w:right="0" w:firstLine="860"/>
      </w:pPr>
      <w:r>
        <w:rPr>
          <w:lang w:val="ru-RU" w:eastAsia="ru-RU" w:bidi="ru-RU"/>
          <w:w w:val="100"/>
          <w:spacing w:val="0"/>
          <w:color w:val="000000"/>
          <w:position w:val="0"/>
        </w:rPr>
        <w:t>Члены Комиссии:</w:t>
      </w:r>
    </w:p>
    <w:p>
      <w:pPr>
        <w:pStyle w:val="Style5"/>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Специалиста 1 разряда отдела обжалования государственных закупок А.З. Касимовой,</w:t>
      </w:r>
    </w:p>
    <w:p>
      <w:pPr>
        <w:pStyle w:val="Style5"/>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5"/>
        <w:tabs>
          <w:tab w:leader="none" w:pos="591" w:val="left"/>
        </w:tabs>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рассмотрение жалоб проводилось дистанционно (посредством 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20" w:right="0" w:firstLine="66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ФГУП «ФЭО»: С.А. Майкова (по дов. №214/165/2020-ДОВ), ГШ. Пичхадзе (по дов. №214/162/2020-ДОВ),</w:t>
      </w:r>
    </w:p>
    <w:p>
      <w:pPr>
        <w:pStyle w:val="Style3"/>
        <w:framePr w:w="1349" w:h="427" w:wrap="around" w:vAnchor="text" w:hAnchor="margin" w:x="351" w:y="129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001126359466</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в отсутствие представителей АО «Найс компани», о времени и порядке заседания Комиссии уведомлены письмом Московского УФАС России исх. №ЕИ/7377/21 от 10.02.2021,</w:t>
      </w:r>
      <w:r>
        <w:br w:type="page"/>
      </w:r>
    </w:p>
    <w:p>
      <w:pPr>
        <w:pStyle w:val="Style5"/>
        <w:tabs>
          <w:tab w:leader="none" w:pos="10201" w:val="righ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рассмотрев жалобу АО «Найс компани» (далее — Заявитель) на действия ФГУП «ФЭО» (далее — Заказчик) при проведении электронного аукциона на право заключения государственного контракта на поставку масок лицевых одноразовых гигиенических для нужд филиала «Уральский территориальный округ» ФГУП «ФЭО» (Закупка № 0573100002521000011) (далее - электронный аукцион, аукцион) в соответствии с Федеральным законом от 05.04.2013</w:t>
        <w:tab/>
        <w:t>№44-ФЗ</w:t>
      </w:r>
    </w:p>
    <w:p>
      <w:pPr>
        <w:pStyle w:val="Style5"/>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10"/>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Заявитель обжалует действия аукционной комиссии Заказчика, выразившиеся в признании заявки АО «Найс компани» не соответствующей требованиям аукционной документации по результатам рассмотрения вторых частей заявок.</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 ЕИ/7377/21 от 10.02.2021, Комиссия Управления установила следующее.</w:t>
      </w:r>
    </w:p>
    <w:p>
      <w:pPr>
        <w:pStyle w:val="Style5"/>
        <w:tabs>
          <w:tab w:leader="none" w:pos="2343"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протоколу подведения итогов электронного аукциона от 05.02.2021</w:t>
        <w:tab/>
        <w:t>№0573100002521000011-3 заявка АО «Найс компани»</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(идентификационный номер заявка 18) признана несоответствующей, на основании: «В соответствии с пунктом 3 части 6 статьи 69 Закона № 44-ФЗ, в нарушение пункта 6 части 5 статьи 66 Закона № 44-ФЗ и подпункта 7 пункта 3.1.1.2. подраздела 3.1 раздела 3 аукционной документации заявка участника признана не соответствующей требованиям Закона № 44-ФЗ и аукционной документации, а именно: участник закупки не представил в составе заявки на участие в закупке документы, предусмотренные пунктом 10 Постановления № 616 -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Участником закупки представлена выписка из реестра российской промышленной продукции на промышленную продукцию, которая имеет код ОКПД2 14.19.32.120 (одежда из нетканых материалов), в то время как в соответствии с аукционной документацией закупаемой продукцией является промышленная продукция с кодом ОКПД2 32.50.50.190 (изделия медицинские, в том числе хирургические, прочие, не включенные в другие группировки), выписка на которую в составе заявки не представлена. Данное требование установлено в пункте 14 Раздела 1 «Информационная карта электронного аукциона» аукционной документации».</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п.2 ч.1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ч.3 ст.14 Закона о контрактной системе в целях з</w:t>
      </w:r>
      <w:r>
        <w:rPr>
          <w:rStyle w:val="CharStyle12"/>
        </w:rPr>
        <w:t>ащи</w:t>
      </w:r>
      <w:r>
        <w:rPr>
          <w:lang w:val="ru-RU" w:eastAsia="ru-RU" w:bidi="ru-RU"/>
          <w:w w:val="100"/>
          <w:spacing w:val="0"/>
          <w:color w:val="000000"/>
          <w:position w:val="0"/>
        </w:rPr>
        <w:t>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На основании п.10 ст.42 Закона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Согласно ч.6 п.5 ст.66 Закона о контрактной системе вторая часть заявки на участие в электронном аукционе должна содержать, в том числе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Комиссией Управления установлено, что Заказчиком в п.14 Информационной карты установлен запрет в отношении товаров, на основании постановления Правительства РФ от 30 апреля 2020г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w:t>
      </w:r>
    </w:p>
    <w:p>
      <w:pPr>
        <w:pStyle w:val="Style5"/>
        <w:tabs>
          <w:tab w:leader="none" w:pos="4412" w:val="right"/>
          <w:tab w:leader="none" w:pos="4594"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Комиссией Управления установлено, что пп.7 п.3.1 Информационной карты аукционной документации установлено, что вторая часть заявки участника закупки должна содержать:</w:t>
        <w:tab/>
        <w:t>«Документы,</w:t>
        <w:tab/>
        <w:t>предусмотренные нормативными правовыми</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актами, принятыми в соответствии со статьей 14 Закона 44-ФЗ, в случае закупки товаров, работ, услуг, на которые распространяется действие указанных нормативных правовых актов, или копии таких документов (предусмотренных в пункте 14 Раздела 1 «ИНФОРМАЦИОННАЯ КАРТА ЭЛЕКТРОННОГО АУКЦИОНА» настоящей документации).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w:t>
      </w:r>
      <w:r>
        <w:rPr>
          <w:rStyle w:val="CharStyle12"/>
        </w:rPr>
        <w:t>ящи</w:t>
      </w:r>
      <w:r>
        <w:rPr>
          <w:lang w:val="ru-RU" w:eastAsia="ru-RU" w:bidi="ru-RU"/>
          <w:w w:val="100"/>
          <w:spacing w:val="0"/>
          <w:color w:val="000000"/>
          <w:position w:val="0"/>
        </w:rPr>
        <w:t>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п.1 Постановления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№616 (далее — Перечень).</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п.6 постановления №616 в целях реализации настоящего постановления:</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продукции).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техническим заданием Заказчиком закупаются маски лицевые одноразовые гигиенические, код ОКПД2 32.50.50.190.</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Комиссией Управления установлено, что в составе второй части заявки участника АО «Найс компани» представлена выписка из реестра российской промышленной продукции (реестровая запись № 2885/1/2020), в которой в том числе указано - «Одежда и белье медицинские </w:t>
      </w:r>
      <w:r>
        <w:rPr>
          <w:rStyle w:val="CharStyle13"/>
        </w:rPr>
        <w:t xml:space="preserve">одноразовые нестерильные </w:t>
      </w:r>
      <w:r>
        <w:rPr>
          <w:lang w:val="ru-RU" w:eastAsia="ru-RU" w:bidi="ru-RU"/>
          <w:w w:val="100"/>
          <w:spacing w:val="0"/>
          <w:color w:val="000000"/>
          <w:position w:val="0"/>
        </w:rPr>
        <w:t>в комплектах и отдельных упаковках», «</w:t>
      </w:r>
      <w:r>
        <w:rPr>
          <w:rStyle w:val="CharStyle13"/>
        </w:rPr>
        <w:t xml:space="preserve">Маска медицинская </w:t>
      </w:r>
      <w:r>
        <w:rPr>
          <w:lang w:val="ru-RU" w:eastAsia="ru-RU" w:bidi="ru-RU"/>
          <w:w w:val="100"/>
          <w:spacing w:val="0"/>
          <w:color w:val="000000"/>
          <w:position w:val="0"/>
        </w:rPr>
        <w:t xml:space="preserve">(на завязках, на резинке, двухслойная или </w:t>
      </w:r>
      <w:r>
        <w:rPr>
          <w:rStyle w:val="CharStyle13"/>
        </w:rPr>
        <w:t>трехслойная</w:t>
      </w:r>
      <w:r>
        <w:rPr>
          <w:lang w:val="ru-RU" w:eastAsia="ru-RU" w:bidi="ru-RU"/>
          <w:w w:val="100"/>
          <w:spacing w:val="0"/>
          <w:color w:val="000000"/>
          <w:position w:val="0"/>
        </w:rPr>
        <w:t>)», код ОКПД2 14.19.32.120».</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 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представитель Заказчика пояснил, что в составе второй части заявки АО «Найс компани» присутствует выписка из реестра российской промышленной продукции, содержащая код ОКПД2 14.19.32.120, однако в технической части аукционной документации Заказчиком указан код ОКПД2 32.50.50.190 «Изделия медицинские, в том числе хирургические, прочие, не включенные в другие группировки». Вместе с тем, согласно пояснениям представителя Заказчика, представленная Заявителем выписка из реестра российской промышленной продукции производства ООО «Учебно-производственное предприятие «Оскольское» не соответствует требованиям аукционной документации, в частности по характеристике «одноразовая». Таким образом, представленная в составе второй части заявки выписка с указанным кодом ОКПД2, по мнению Заказчика, не соответствует объекту закупки.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составе жалобы Заявитель указывает на то, что обществом представлены в составе второй части заявки надлежащие документы, при этом, информация о коде ОКПД2 учитывается в коде позиции КТРУ, она включается в справочную информацию и не считается описанием объекта закупки предусмотренному ст.33 Закона о контрактной системе и как следствие не считается также предложением участника в отношении объекта закупки. Также Заявитель в составе жалобы ссылается на письмо Минфина России от 11.06.2020 № 24-06-05/51015 «О рассмотрении обращения» в котором Министерством также отмечено, что информация о кодах ОКПД2 не должна приниматься к учету комиссиями при рассмотрении заявок.</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ходе заседания Комиссии Управления установлено, что представленная Заявителем выписка из реестра российской промышленной продукции производства, в том числе по характеристике «одноразовая», соответствует требованиям аукционной документации.</w:t>
      </w:r>
    </w:p>
    <w:p>
      <w:pPr>
        <w:pStyle w:val="Style5"/>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Вместе с тем Заказчиком не представлено документов и сведений</w:t>
      </w:r>
    </w:p>
    <w:p>
      <w:pPr>
        <w:pStyle w:val="Style5"/>
        <w:tabs>
          <w:tab w:leader="none" w:pos="2046"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свидетельствующих о том, что маски, указанные в представленной Заявителем выписке №</w:t>
        <w:tab/>
        <w:t>2885/1/2020, производства ООО «Учебно-производственное</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предприятие «Оскольское» не соответствуют предлагаемым Заявителем в составе первой части заявки и требуемым к поставке маскам по п. 1 «Маска медицинская трехслойная одноразовая нестерильная» со следующими характеристиками: «Исполнение: на резинке», «Количество слоёв, шт: 3», «Количество штук в упаковке, шт: 50».</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ч.1, ч.1.1 и 2.1 (при наличии таких требований) ст.31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 69 Закона о контрактной системе,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Закона о контрактной системе, а также пунктом 6 части 5 статьи 66 Закона о контрактной системе, за исключением случая закупки товаров, работ, услуг, в отношении которых установлен запрет, предусмотренный статьей 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Таким образом, Комиссия Управления приходит к выводу о том, что решение аукционной комиссии Заказчика о признании заявки АО «Найс компани» несоответствующей по основанию, отраженному в протоколе подведения итогов электронного аукциона, является неправомерным и принято в нарушение ч.7 ст.69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r>
        <w:br w:type="page"/>
      </w:r>
    </w:p>
    <w:p>
      <w:pPr>
        <w:pStyle w:val="Style8"/>
        <w:widowControl w:val="0"/>
        <w:keepNext w:val="0"/>
        <w:keepLines w:val="0"/>
        <w:shd w:val="clear" w:color="auto" w:fill="auto"/>
        <w:bidi w:val="0"/>
        <w:jc w:val="center"/>
        <w:spacing w:before="0" w:after="299" w:line="260" w:lineRule="exact"/>
        <w:ind w:left="40" w:right="0" w:firstLine="0"/>
      </w:pPr>
      <w:r>
        <w:rPr>
          <w:lang w:val="ru-RU" w:eastAsia="ru-RU" w:bidi="ru-RU"/>
          <w:w w:val="100"/>
          <w:spacing w:val="0"/>
          <w:color w:val="000000"/>
          <w:position w:val="0"/>
        </w:rPr>
        <w:t>Р Е Ш И Л А:</w:t>
      </w:r>
    </w:p>
    <w:p>
      <w:pPr>
        <w:pStyle w:val="Style5"/>
        <w:numPr>
          <w:ilvl w:val="0"/>
          <w:numId w:val="3"/>
        </w:numPr>
        <w:widowControl w:val="0"/>
        <w:keepNext w:val="0"/>
        <w:keepLines w:val="0"/>
        <w:shd w:val="clear" w:color="auto" w:fill="auto"/>
        <w:bidi w:val="0"/>
        <w:jc w:val="left"/>
        <w:spacing w:before="0" w:after="0" w:line="326" w:lineRule="exact"/>
        <w:ind w:left="0" w:right="20" w:firstLine="740"/>
      </w:pPr>
      <w:r>
        <w:rPr>
          <w:lang w:val="ru-RU" w:eastAsia="ru-RU" w:bidi="ru-RU"/>
          <w:w w:val="100"/>
          <w:spacing w:val="0"/>
          <w:color w:val="000000"/>
          <w:position w:val="0"/>
        </w:rPr>
        <w:t xml:space="preserve"> Признать жалобу АО «Найс компани» на действия аукционной комиссии ФГУП «ФЭО» обоснованной.</w:t>
      </w:r>
    </w:p>
    <w:p>
      <w:pPr>
        <w:pStyle w:val="Style5"/>
        <w:numPr>
          <w:ilvl w:val="0"/>
          <w:numId w:val="3"/>
        </w:numPr>
        <w:widowControl w:val="0"/>
        <w:keepNext w:val="0"/>
        <w:keepLines w:val="0"/>
        <w:shd w:val="clear" w:color="auto" w:fill="auto"/>
        <w:bidi w:val="0"/>
        <w:jc w:val="left"/>
        <w:spacing w:before="0" w:after="0" w:line="322" w:lineRule="exact"/>
        <w:ind w:left="0" w:right="20" w:firstLine="740"/>
      </w:pPr>
      <w:r>
        <w:rPr>
          <w:lang w:val="ru-RU" w:eastAsia="ru-RU" w:bidi="ru-RU"/>
          <w:w w:val="100"/>
          <w:spacing w:val="0"/>
          <w:color w:val="000000"/>
          <w:position w:val="0"/>
        </w:rPr>
        <w:t xml:space="preserve"> Признать в действиях аукционной комиссии Заказчика нарушение ч.7 ст. 69 Закона о контрактной системе.</w:t>
      </w:r>
    </w:p>
    <w:p>
      <w:pPr>
        <w:pStyle w:val="Style5"/>
        <w:numPr>
          <w:ilvl w:val="0"/>
          <w:numId w:val="3"/>
        </w:numPr>
        <w:widowControl w:val="0"/>
        <w:keepNext w:val="0"/>
        <w:keepLines w:val="0"/>
        <w:shd w:val="clear" w:color="auto" w:fill="auto"/>
        <w:bidi w:val="0"/>
        <w:jc w:val="left"/>
        <w:spacing w:before="0" w:after="300" w:line="322" w:lineRule="exact"/>
        <w:ind w:left="0" w:right="20" w:firstLine="74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left"/>
        <w:spacing w:before="0" w:after="0" w:line="322" w:lineRule="exact"/>
        <w:ind w:left="0" w:right="20" w:firstLine="7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352" w:line="260" w:lineRule="exact"/>
        <w:ind w:left="180" w:right="0"/>
      </w:pPr>
      <w:r>
        <w:rPr>
          <w:lang w:val="ru-RU" w:eastAsia="ru-RU" w:bidi="ru-RU"/>
          <w:w w:val="100"/>
          <w:spacing w:val="0"/>
          <w:color w:val="000000"/>
          <w:position w:val="0"/>
        </w:rPr>
        <w:t>гл. 24 АПК РФ.</w:t>
      </w:r>
    </w:p>
    <w:p>
      <w:pPr>
        <w:pStyle w:val="Style5"/>
        <w:framePr w:h="250" w:vSpace="715" w:wrap="around" w:vAnchor="text" w:hAnchor="margin" w:x="8366" w:y="1"/>
        <w:widowControl w:val="0"/>
        <w:keepNext w:val="0"/>
        <w:keepLines w:val="0"/>
        <w:shd w:val="clear" w:color="auto" w:fill="auto"/>
        <w:bidi w:val="0"/>
        <w:jc w:val="left"/>
        <w:spacing w:before="0" w:after="0" w:line="240" w:lineRule="exact"/>
        <w:ind w:left="100" w:right="0" w:firstLine="0"/>
      </w:pPr>
      <w:r>
        <w:rPr>
          <w:rStyle w:val="CharStyle6"/>
          <w:spacing w:val="0"/>
        </w:rPr>
        <w:t>Д.С. Грешнева</w:t>
      </w:r>
    </w:p>
    <w:p>
      <w:pPr>
        <w:pStyle w:val="Style5"/>
        <w:framePr w:h="240" w:wrap="around" w:vAnchor="text" w:hAnchor="margin" w:x="8385" w:y="644"/>
        <w:widowControl w:val="0"/>
        <w:keepNext w:val="0"/>
        <w:keepLines w:val="0"/>
        <w:shd w:val="clear" w:color="auto" w:fill="auto"/>
        <w:bidi w:val="0"/>
        <w:jc w:val="left"/>
        <w:spacing w:before="0" w:after="0" w:line="240" w:lineRule="exact"/>
        <w:ind w:left="100" w:right="0" w:firstLine="0"/>
      </w:pPr>
      <w:r>
        <w:rPr>
          <w:rStyle w:val="CharStyle6"/>
          <w:spacing w:val="0"/>
        </w:rPr>
        <w:t>А.З. Касимова</w:t>
      </w:r>
    </w:p>
    <w:p>
      <w:pPr>
        <w:pStyle w:val="Style5"/>
        <w:widowControl w:val="0"/>
        <w:keepNext w:val="0"/>
        <w:keepLines w:val="0"/>
        <w:shd w:val="clear" w:color="auto" w:fill="auto"/>
        <w:bidi w:val="0"/>
        <w:jc w:val="left"/>
        <w:spacing w:before="0" w:after="347" w:line="260" w:lineRule="exact"/>
        <w:ind w:left="180" w:right="0"/>
      </w:pPr>
      <w:r>
        <w:rPr>
          <w:lang w:val="ru-RU" w:eastAsia="ru-RU" w:bidi="ru-RU"/>
          <w:w w:val="100"/>
          <w:spacing w:val="0"/>
          <w:color w:val="000000"/>
          <w:position w:val="0"/>
        </w:rPr>
        <w:t>Заместитель председателя Комиссии</w:t>
      </w:r>
    </w:p>
    <w:p>
      <w:pPr>
        <w:pStyle w:val="Style5"/>
        <w:framePr w:h="250" w:wrap="notBeside" w:vAnchor="text" w:hAnchor="margin" w:x="8241" w:y="639"/>
        <w:widowControl w:val="0"/>
        <w:keepNext w:val="0"/>
        <w:keepLines w:val="0"/>
        <w:shd w:val="clear" w:color="auto" w:fill="auto"/>
        <w:bidi w:val="0"/>
        <w:jc w:val="left"/>
        <w:spacing w:before="0" w:after="0" w:line="240" w:lineRule="exact"/>
        <w:ind w:left="100" w:right="0" w:firstLine="0"/>
      </w:pPr>
      <w:r>
        <w:rPr>
          <w:rStyle w:val="CharStyle6"/>
          <w:spacing w:val="0"/>
        </w:rPr>
        <w:t>П.А. Ступченко</w:t>
      </w:r>
    </w:p>
    <w:p>
      <w:pPr>
        <w:pStyle w:val="Style5"/>
        <w:widowControl w:val="0"/>
        <w:keepNext w:val="0"/>
        <w:keepLines w:val="0"/>
        <w:shd w:val="clear" w:color="auto" w:fill="auto"/>
        <w:bidi w:val="0"/>
        <w:jc w:val="left"/>
        <w:spacing w:before="0" w:after="6204" w:line="260" w:lineRule="exact"/>
        <w:ind w:left="180" w:right="0"/>
      </w:pPr>
      <w:r>
        <w:rPr>
          <w:lang w:val="ru-RU" w:eastAsia="ru-RU" w:bidi="ru-RU"/>
          <w:w w:val="100"/>
          <w:spacing w:val="0"/>
          <w:color w:val="000000"/>
          <w:position w:val="0"/>
        </w:rPr>
        <w:t>Члены Комиссии:</w:t>
      </w:r>
    </w:p>
    <w:p>
      <w:pPr>
        <w:pStyle w:val="Style14"/>
        <w:widowControl w:val="0"/>
        <w:keepNext w:val="0"/>
        <w:keepLines w:val="0"/>
        <w:shd w:val="clear" w:color="auto" w:fill="auto"/>
        <w:bidi w:val="0"/>
        <w:jc w:val="left"/>
        <w:spacing w:before="0" w:after="0"/>
        <w:ind w:left="180" w:right="4020"/>
      </w:pPr>
      <w:r>
        <w:rPr>
          <w:lang w:val="ru-RU" w:eastAsia="ru-RU" w:bidi="ru-RU"/>
          <w:w w:val="100"/>
          <w:spacing w:val="0"/>
          <w:color w:val="000000"/>
          <w:position w:val="0"/>
        </w:rPr>
        <w:t xml:space="preserve">Исп. Касимова А.З. </w:t>
      </w:r>
      <w:r>
        <w:fldChar w:fldCharType="begin"/>
      </w:r>
      <w:r>
        <w:rPr>
          <w:color w:val="000000"/>
        </w:rPr>
        <w:instrText> HYPERLINK "mailto:to77-kasimova@fas.gov.ru" </w:instrText>
      </w:r>
      <w:r>
        <w:fldChar w:fldCharType="separate"/>
      </w:r>
      <w:r>
        <w:rPr>
          <w:rStyle w:val="Hyperlink"/>
          <w:lang w:val="en-US" w:eastAsia="en-US" w:bidi="en-US"/>
          <w:w w:val="100"/>
          <w:spacing w:val="0"/>
          <w:position w:val="0"/>
        </w:rPr>
        <w:t>to77-kasimova@fas.gov.ru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2021-9809</w:t>
      </w:r>
    </w:p>
    <w:sectPr>
      <w:footnotePr>
        <w:pos w:val="pageBottom"/>
        <w:numFmt w:val="decimal"/>
        <w:numRestart w:val="continuous"/>
      </w:footnotePr>
      <w:type w:val="continuous"/>
      <w:pgSz w:w="11906" w:h="16838"/>
      <w:pgMar w:top="1319" w:left="849" w:right="838" w:bottom="125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7"/>
    <w:rPr>
      <w:lang w:val="ru-RU" w:eastAsia="ru-RU" w:bidi="ru-RU"/>
      <w:u w:val="single"/>
      <w:w w:val="100"/>
      <w:spacing w:val="0"/>
      <w:color w:val="000000"/>
      <w:position w:val="0"/>
    </w:rPr>
  </w:style>
  <w:style w:type="character" w:customStyle="1" w:styleId="CharStyle13">
    <w:name w:val="Основной текст + Полужирный"/>
    <w:basedOn w:val="CharStyle7"/>
    <w:rPr>
      <w:lang w:val="ru-RU" w:eastAsia="ru-RU" w:bidi="ru-RU"/>
      <w:b/>
      <w:bCs/>
      <w:w w:val="100"/>
      <w:spacing w:val="0"/>
      <w:color w:val="000000"/>
      <w:position w:val="0"/>
    </w:rPr>
  </w:style>
  <w:style w:type="character" w:customStyle="1" w:styleId="CharStyle15">
    <w:name w:val="Основной текст (3)_"/>
    <w:basedOn w:val="DefaultParagraphFont"/>
    <w:link w:val="Style14"/>
    <w:rPr>
      <w:b w:val="0"/>
      <w:bCs w:val="0"/>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line="643" w:lineRule="exact"/>
      <w:ind w:hanging="180"/>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16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7080" w:line="1210" w:lineRule="exact"/>
      <w:ind w:hanging="180"/>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